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533" w:rsidRPr="00E43533" w:rsidRDefault="00E43533" w:rsidP="00E43533">
      <w:pPr>
        <w:jc w:val="center"/>
        <w:rPr>
          <w:b/>
          <w:sz w:val="28"/>
        </w:rPr>
      </w:pPr>
      <w:r w:rsidRPr="00E43533">
        <w:rPr>
          <w:b/>
          <w:sz w:val="28"/>
        </w:rPr>
        <w:t>Minnesota Child Welfare Conference</w:t>
      </w:r>
    </w:p>
    <w:p w:rsidR="00E43533" w:rsidRPr="00E43533" w:rsidRDefault="00E43533" w:rsidP="00E43533">
      <w:pPr>
        <w:keepNext/>
        <w:keepLines/>
        <w:spacing w:before="240" w:after="0"/>
        <w:outlineLvl w:val="0"/>
        <w:rPr>
          <w:rFonts w:asciiTheme="majorHAnsi" w:eastAsiaTheme="majorEastAsia" w:hAnsiTheme="majorHAnsi" w:cstheme="majorBidi"/>
          <w:b/>
          <w:i/>
          <w:sz w:val="28"/>
          <w:szCs w:val="32"/>
        </w:rPr>
      </w:pPr>
      <w:r w:rsidRPr="00E43533">
        <w:rPr>
          <w:rFonts w:asciiTheme="majorHAnsi" w:eastAsiaTheme="majorEastAsia" w:hAnsiTheme="majorHAnsi" w:cstheme="majorBidi"/>
          <w:b/>
          <w:i/>
          <w:sz w:val="28"/>
          <w:szCs w:val="32"/>
        </w:rPr>
        <w:t xml:space="preserve">Advancing Excellence in Child Welfare </w:t>
      </w:r>
    </w:p>
    <w:p w:rsidR="00E43533" w:rsidRPr="00E43533" w:rsidRDefault="00E43533" w:rsidP="00E43533">
      <w:pPr>
        <w:spacing w:after="0"/>
      </w:pPr>
      <w:r w:rsidRPr="00E43533">
        <w:rPr>
          <w:b/>
        </w:rPr>
        <w:t>Wednesday November 1</w:t>
      </w:r>
      <w:r w:rsidRPr="00E43533">
        <w:rPr>
          <w:b/>
          <w:vertAlign w:val="superscript"/>
        </w:rPr>
        <w:t>st</w:t>
      </w:r>
      <w:r w:rsidRPr="00E43533">
        <w:t xml:space="preserve"> – 1:00-4:00pm, Net</w:t>
      </w:r>
      <w:bookmarkStart w:id="0" w:name="_GoBack"/>
      <w:bookmarkEnd w:id="0"/>
      <w:r w:rsidRPr="00E43533">
        <w:t>working Reception 4:30-5:30pm</w:t>
      </w:r>
    </w:p>
    <w:p w:rsidR="00E43533" w:rsidRPr="00E43533" w:rsidRDefault="00E43533" w:rsidP="00E43533">
      <w:pPr>
        <w:spacing w:after="0"/>
      </w:pPr>
      <w:r w:rsidRPr="00E43533">
        <w:rPr>
          <w:b/>
        </w:rPr>
        <w:t>Thursday, November 2</w:t>
      </w:r>
      <w:r w:rsidRPr="00E43533">
        <w:rPr>
          <w:b/>
          <w:vertAlign w:val="superscript"/>
        </w:rPr>
        <w:t>nd</w:t>
      </w:r>
      <w:r w:rsidRPr="00E43533">
        <w:t xml:space="preserve"> – 8:30-4:30pm, Indigenous cultures immersion and dinner (hosted by Eastside Economic Development Center and Indigenous Artist Collective)</w:t>
      </w:r>
    </w:p>
    <w:p w:rsidR="00E43533" w:rsidRPr="00E43533" w:rsidRDefault="00E43533" w:rsidP="00E43533">
      <w:pPr>
        <w:spacing w:after="0"/>
      </w:pPr>
      <w:r w:rsidRPr="00E43533">
        <w:rPr>
          <w:b/>
        </w:rPr>
        <w:t>Friday, November 3</w:t>
      </w:r>
      <w:r w:rsidRPr="00E43533">
        <w:rPr>
          <w:b/>
          <w:vertAlign w:val="superscript"/>
        </w:rPr>
        <w:t>rd</w:t>
      </w:r>
      <w:r w:rsidRPr="00E43533">
        <w:t xml:space="preserve"> – Morning (8:30-12pm)</w:t>
      </w:r>
    </w:p>
    <w:p w:rsidR="00E43533" w:rsidRDefault="00E43533" w:rsidP="00E43533">
      <w:pPr>
        <w:spacing w:after="0"/>
      </w:pPr>
      <w:r w:rsidRPr="00E43533">
        <w:rPr>
          <w:b/>
        </w:rPr>
        <w:t>Location</w:t>
      </w:r>
      <w:r w:rsidRPr="00E43533">
        <w:t>: Intercontinental St. Paul Riverfront</w:t>
      </w:r>
      <w:r>
        <w:t xml:space="preserve">, </w:t>
      </w:r>
      <w:r w:rsidRPr="00E43533">
        <w:t>11 E Kellogg Blvd, St. Paul MN</w:t>
      </w:r>
    </w:p>
    <w:p w:rsidR="00E43533" w:rsidRPr="00E43533" w:rsidRDefault="00E43533" w:rsidP="00E43533">
      <w:pPr>
        <w:spacing w:after="0"/>
      </w:pPr>
    </w:p>
    <w:p w:rsidR="00E43533" w:rsidRPr="00F047B0" w:rsidRDefault="00E43533" w:rsidP="00E43533">
      <w:pPr>
        <w:jc w:val="center"/>
        <w:rPr>
          <w:b/>
          <w:sz w:val="24"/>
        </w:rPr>
      </w:pPr>
      <w:r>
        <w:rPr>
          <w:b/>
          <w:sz w:val="24"/>
        </w:rPr>
        <w:t>Conference Agenda November 1-3</w:t>
      </w:r>
    </w:p>
    <w:tbl>
      <w:tblPr>
        <w:tblStyle w:val="TableGrid"/>
        <w:tblW w:w="8730" w:type="dxa"/>
        <w:tblInd w:w="175" w:type="dxa"/>
        <w:tblLook w:val="04A0" w:firstRow="1" w:lastRow="0" w:firstColumn="1" w:lastColumn="0" w:noHBand="0" w:noVBand="1"/>
      </w:tblPr>
      <w:tblGrid>
        <w:gridCol w:w="1980"/>
        <w:gridCol w:w="2880"/>
        <w:gridCol w:w="3870"/>
      </w:tblGrid>
      <w:tr w:rsidR="00FD575E" w:rsidRPr="00FD575E" w:rsidTr="00743C30">
        <w:trPr>
          <w:trHeight w:val="440"/>
        </w:trPr>
        <w:tc>
          <w:tcPr>
            <w:tcW w:w="8730" w:type="dxa"/>
            <w:gridSpan w:val="3"/>
            <w:shd w:val="clear" w:color="auto" w:fill="BDD6EE" w:themeFill="accent1" w:themeFillTint="66"/>
          </w:tcPr>
          <w:p w:rsidR="00FD575E" w:rsidRPr="00FD575E" w:rsidRDefault="00FD575E" w:rsidP="00FD575E">
            <w:pPr>
              <w:rPr>
                <w:sz w:val="28"/>
              </w:rPr>
            </w:pPr>
            <w:r w:rsidRPr="00FD575E">
              <w:rPr>
                <w:b/>
                <w:sz w:val="24"/>
              </w:rPr>
              <w:t>Wednesday Nov. 1</w:t>
            </w:r>
          </w:p>
        </w:tc>
      </w:tr>
      <w:tr w:rsidR="00FD575E" w:rsidRPr="00FD575E" w:rsidTr="00743C30">
        <w:tc>
          <w:tcPr>
            <w:tcW w:w="1980" w:type="dxa"/>
          </w:tcPr>
          <w:p w:rsidR="00FD575E" w:rsidRPr="00FD575E" w:rsidRDefault="00FD575E" w:rsidP="00FD575E">
            <w:pPr>
              <w:rPr>
                <w:b/>
              </w:rPr>
            </w:pPr>
            <w:r w:rsidRPr="00FD575E">
              <w:rPr>
                <w:b/>
              </w:rPr>
              <w:t>11:00-4:00</w:t>
            </w:r>
            <w:r w:rsidR="005B36DC">
              <w:rPr>
                <w:b/>
              </w:rPr>
              <w:t xml:space="preserve"> </w:t>
            </w:r>
            <w:r w:rsidRPr="00FD575E">
              <w:rPr>
                <w:b/>
              </w:rPr>
              <w:t>p</w:t>
            </w:r>
            <w:r w:rsidR="005B36DC">
              <w:rPr>
                <w:b/>
              </w:rPr>
              <w:t>.</w:t>
            </w:r>
            <w:r w:rsidRPr="00FD575E">
              <w:rPr>
                <w:b/>
              </w:rPr>
              <w:t>m</w:t>
            </w:r>
            <w:r w:rsidR="005B36DC">
              <w:rPr>
                <w:b/>
              </w:rPr>
              <w:t>.</w:t>
            </w:r>
          </w:p>
        </w:tc>
        <w:tc>
          <w:tcPr>
            <w:tcW w:w="2880" w:type="dxa"/>
          </w:tcPr>
          <w:p w:rsidR="00FD575E" w:rsidRPr="00FD575E" w:rsidRDefault="00FD575E" w:rsidP="00FD575E">
            <w:pPr>
              <w:rPr>
                <w:b/>
              </w:rPr>
            </w:pPr>
            <w:r w:rsidRPr="00FD575E">
              <w:rPr>
                <w:b/>
              </w:rPr>
              <w:t xml:space="preserve">Check in &amp; Registration </w:t>
            </w:r>
          </w:p>
        </w:tc>
        <w:tc>
          <w:tcPr>
            <w:tcW w:w="3870" w:type="dxa"/>
          </w:tcPr>
          <w:p w:rsidR="00FD575E" w:rsidRPr="00FD575E" w:rsidRDefault="00FD575E" w:rsidP="00FD575E"/>
          <w:p w:rsidR="00FD575E" w:rsidRPr="00FD575E" w:rsidRDefault="00FD575E" w:rsidP="00FD575E"/>
          <w:p w:rsidR="00FD575E" w:rsidRPr="00FD575E" w:rsidRDefault="00FD575E" w:rsidP="00FD575E"/>
        </w:tc>
      </w:tr>
      <w:tr w:rsidR="00FD575E" w:rsidRPr="00FD575E" w:rsidTr="00743C30">
        <w:tc>
          <w:tcPr>
            <w:tcW w:w="1980" w:type="dxa"/>
          </w:tcPr>
          <w:p w:rsidR="00FD575E" w:rsidRPr="00FD575E" w:rsidRDefault="00FD575E" w:rsidP="00FD575E">
            <w:pPr>
              <w:rPr>
                <w:b/>
              </w:rPr>
            </w:pPr>
            <w:r w:rsidRPr="00FD575E">
              <w:rPr>
                <w:b/>
              </w:rPr>
              <w:t>1:00-1:30</w:t>
            </w:r>
            <w:r w:rsidR="005B36DC">
              <w:rPr>
                <w:b/>
              </w:rPr>
              <w:t xml:space="preserve"> </w:t>
            </w:r>
            <w:r w:rsidRPr="00FD575E">
              <w:rPr>
                <w:b/>
              </w:rPr>
              <w:t>p</w:t>
            </w:r>
            <w:r w:rsidR="005B36DC">
              <w:rPr>
                <w:b/>
              </w:rPr>
              <w:t>.</w:t>
            </w:r>
            <w:r w:rsidRPr="00FD575E">
              <w:rPr>
                <w:b/>
              </w:rPr>
              <w:t>m</w:t>
            </w:r>
            <w:r w:rsidR="005B36DC">
              <w:rPr>
                <w:b/>
              </w:rPr>
              <w:t>.</w:t>
            </w:r>
          </w:p>
        </w:tc>
        <w:tc>
          <w:tcPr>
            <w:tcW w:w="2880" w:type="dxa"/>
          </w:tcPr>
          <w:p w:rsidR="00FD575E" w:rsidRPr="00FD575E" w:rsidRDefault="00FD575E" w:rsidP="00FD575E">
            <w:pPr>
              <w:rPr>
                <w:b/>
              </w:rPr>
            </w:pPr>
            <w:r w:rsidRPr="00FD575E">
              <w:rPr>
                <w:b/>
              </w:rPr>
              <w:t xml:space="preserve">Welcome </w:t>
            </w:r>
          </w:p>
          <w:p w:rsidR="00FD575E" w:rsidRPr="00FD575E" w:rsidRDefault="00FD575E" w:rsidP="00FD575E">
            <w:pPr>
              <w:rPr>
                <w:b/>
              </w:rPr>
            </w:pPr>
          </w:p>
        </w:tc>
        <w:tc>
          <w:tcPr>
            <w:tcW w:w="3870" w:type="dxa"/>
          </w:tcPr>
          <w:p w:rsidR="00FD575E" w:rsidRPr="00FD575E" w:rsidRDefault="00FD575E" w:rsidP="00FD575E">
            <w:r w:rsidRPr="00FD575E">
              <w:t>Tracy Crudo</w:t>
            </w:r>
            <w:r w:rsidR="00CE047B">
              <w:t>,</w:t>
            </w:r>
            <w:r>
              <w:t xml:space="preserve"> Child </w:t>
            </w:r>
            <w:r w:rsidR="00CE047B">
              <w:t>Welfare Training System Manager, Child Safety and Permanency (CSP)</w:t>
            </w:r>
          </w:p>
          <w:p w:rsidR="00FD575E" w:rsidRPr="00FD575E" w:rsidRDefault="00FD575E" w:rsidP="00FD575E">
            <w:r w:rsidRPr="00FD575E">
              <w:rPr>
                <w:sz w:val="24"/>
              </w:rPr>
              <w:t>Charles Dixon</w:t>
            </w:r>
            <w:r w:rsidR="00CE047B">
              <w:rPr>
                <w:sz w:val="24"/>
              </w:rPr>
              <w:t xml:space="preserve">, </w:t>
            </w:r>
            <w:r>
              <w:rPr>
                <w:sz w:val="24"/>
              </w:rPr>
              <w:t>Children’s Trust Fund Consultant</w:t>
            </w:r>
            <w:r w:rsidR="00CE047B">
              <w:rPr>
                <w:sz w:val="24"/>
              </w:rPr>
              <w:t>, CSP</w:t>
            </w:r>
            <w:r>
              <w:rPr>
                <w:sz w:val="24"/>
              </w:rPr>
              <w:t xml:space="preserve"> </w:t>
            </w:r>
          </w:p>
        </w:tc>
      </w:tr>
      <w:tr w:rsidR="00FD575E" w:rsidRPr="00FD575E" w:rsidTr="00743C30">
        <w:tc>
          <w:tcPr>
            <w:tcW w:w="1980" w:type="dxa"/>
            <w:shd w:val="clear" w:color="auto" w:fill="DEEAF6" w:themeFill="accent1" w:themeFillTint="33"/>
          </w:tcPr>
          <w:p w:rsidR="00FD575E" w:rsidRPr="00FD575E" w:rsidRDefault="00FD575E" w:rsidP="00FD575E">
            <w:pPr>
              <w:rPr>
                <w:b/>
              </w:rPr>
            </w:pPr>
            <w:r w:rsidRPr="00FD575E">
              <w:rPr>
                <w:b/>
              </w:rPr>
              <w:t>1:30-4:00</w:t>
            </w:r>
            <w:r w:rsidR="00B740D1">
              <w:rPr>
                <w:b/>
              </w:rPr>
              <w:t xml:space="preserve"> </w:t>
            </w:r>
            <w:r w:rsidRPr="00FD575E">
              <w:rPr>
                <w:b/>
              </w:rPr>
              <w:t>p</w:t>
            </w:r>
            <w:r w:rsidR="00B740D1">
              <w:rPr>
                <w:b/>
              </w:rPr>
              <w:t>.</w:t>
            </w:r>
            <w:r w:rsidRPr="00FD575E">
              <w:rPr>
                <w:b/>
              </w:rPr>
              <w:t>m</w:t>
            </w:r>
            <w:r w:rsidR="00B740D1">
              <w:rPr>
                <w:b/>
              </w:rPr>
              <w:t>.</w:t>
            </w:r>
          </w:p>
        </w:tc>
        <w:tc>
          <w:tcPr>
            <w:tcW w:w="6750" w:type="dxa"/>
            <w:gridSpan w:val="2"/>
            <w:shd w:val="clear" w:color="auto" w:fill="DEEAF6" w:themeFill="accent1" w:themeFillTint="33"/>
          </w:tcPr>
          <w:p w:rsidR="00FD575E" w:rsidRPr="00FD575E" w:rsidRDefault="00FD575E" w:rsidP="00FD575E">
            <w:pPr>
              <w:rPr>
                <w:b/>
              </w:rPr>
            </w:pPr>
            <w:r w:rsidRPr="00FD575E">
              <w:rPr>
                <w:b/>
              </w:rPr>
              <w:t>Afternoon seminars</w:t>
            </w:r>
          </w:p>
        </w:tc>
      </w:tr>
      <w:tr w:rsidR="00FD575E" w:rsidRPr="00FD575E" w:rsidTr="00B740D1">
        <w:tc>
          <w:tcPr>
            <w:tcW w:w="4860" w:type="dxa"/>
            <w:gridSpan w:val="2"/>
            <w:tcBorders>
              <w:bottom w:val="single" w:sz="4" w:space="0" w:color="auto"/>
            </w:tcBorders>
          </w:tcPr>
          <w:p w:rsidR="00FD575E" w:rsidRPr="00FD575E" w:rsidRDefault="00FD575E" w:rsidP="00FD575E">
            <w:pPr>
              <w:rPr>
                <w:b/>
              </w:rPr>
            </w:pPr>
            <w:r w:rsidRPr="00FD575E">
              <w:rPr>
                <w:b/>
              </w:rPr>
              <w:t>A</w:t>
            </w:r>
            <w:r w:rsidR="003C6FF9">
              <w:rPr>
                <w:b/>
              </w:rPr>
              <w:t xml:space="preserve">  Governors IV</w:t>
            </w:r>
          </w:p>
          <w:p w:rsidR="00FD575E" w:rsidRDefault="00FD575E" w:rsidP="00FD575E">
            <w:pPr>
              <w:rPr>
                <w:sz w:val="24"/>
              </w:rPr>
            </w:pPr>
            <w:r>
              <w:rPr>
                <w:b/>
              </w:rPr>
              <w:t xml:space="preserve">Introduction to </w:t>
            </w:r>
            <w:r w:rsidRPr="00FD575E">
              <w:rPr>
                <w:b/>
              </w:rPr>
              <w:t xml:space="preserve">Collaborative Safety – </w:t>
            </w:r>
            <w:r w:rsidRPr="00921245">
              <w:rPr>
                <w:sz w:val="24"/>
              </w:rPr>
              <w:t>Scott Modell</w:t>
            </w:r>
            <w:r w:rsidR="00CE047B">
              <w:rPr>
                <w:sz w:val="24"/>
              </w:rPr>
              <w:t>,</w:t>
            </w:r>
            <w:r w:rsidRPr="00921245">
              <w:rPr>
                <w:sz w:val="24"/>
              </w:rPr>
              <w:t xml:space="preserve"> </w:t>
            </w:r>
            <w:r w:rsidR="00CE047B">
              <w:rPr>
                <w:sz w:val="24"/>
              </w:rPr>
              <w:t xml:space="preserve">Ph.D. </w:t>
            </w:r>
            <w:r w:rsidRPr="00921245">
              <w:rPr>
                <w:sz w:val="24"/>
              </w:rPr>
              <w:t xml:space="preserve">and Noel </w:t>
            </w:r>
            <w:proofErr w:type="spellStart"/>
            <w:r w:rsidRPr="00921245">
              <w:rPr>
                <w:sz w:val="24"/>
              </w:rPr>
              <w:t>Hengelbrok</w:t>
            </w:r>
            <w:proofErr w:type="spellEnd"/>
            <w:r w:rsidR="00CE047B">
              <w:rPr>
                <w:sz w:val="24"/>
              </w:rPr>
              <w:t xml:space="preserve">, M.Sc., Founders Collaborative Safety  </w:t>
            </w:r>
            <w:r w:rsidRPr="00921245">
              <w:rPr>
                <w:sz w:val="24"/>
              </w:rPr>
              <w:t xml:space="preserve"> </w:t>
            </w:r>
          </w:p>
          <w:p w:rsidR="00CE047B" w:rsidRPr="00FD575E" w:rsidRDefault="00CE047B" w:rsidP="00FD575E">
            <w:pPr>
              <w:rPr>
                <w:b/>
              </w:rPr>
            </w:pPr>
          </w:p>
        </w:tc>
        <w:tc>
          <w:tcPr>
            <w:tcW w:w="3870" w:type="dxa"/>
            <w:tcBorders>
              <w:bottom w:val="single" w:sz="4" w:space="0" w:color="auto"/>
            </w:tcBorders>
          </w:tcPr>
          <w:p w:rsidR="00FD575E" w:rsidRPr="00FD575E" w:rsidRDefault="00FD575E" w:rsidP="00FD575E">
            <w:pPr>
              <w:rPr>
                <w:b/>
              </w:rPr>
            </w:pPr>
            <w:r w:rsidRPr="00FD575E">
              <w:rPr>
                <w:b/>
              </w:rPr>
              <w:t>B</w:t>
            </w:r>
            <w:r w:rsidR="003C6FF9">
              <w:rPr>
                <w:b/>
              </w:rPr>
              <w:t xml:space="preserve">  Minnesota Ballroom West </w:t>
            </w:r>
          </w:p>
          <w:p w:rsidR="00FD575E" w:rsidRPr="00FD575E" w:rsidRDefault="005B36DC" w:rsidP="00FD575E">
            <w:pPr>
              <w:rPr>
                <w:b/>
              </w:rPr>
            </w:pPr>
            <w:r w:rsidRPr="00FD575E">
              <w:rPr>
                <w:b/>
              </w:rPr>
              <w:t>M</w:t>
            </w:r>
            <w:r>
              <w:rPr>
                <w:b/>
              </w:rPr>
              <w:t>ultidisciplinary team</w:t>
            </w:r>
            <w:r w:rsidRPr="00FD575E">
              <w:rPr>
                <w:b/>
              </w:rPr>
              <w:t xml:space="preserve"> sessions</w:t>
            </w:r>
            <w:r w:rsidR="00FD575E" w:rsidRPr="00FD575E">
              <w:rPr>
                <w:b/>
              </w:rPr>
              <w:t xml:space="preserve">: </w:t>
            </w:r>
          </w:p>
          <w:p w:rsidR="00CE047B" w:rsidRPr="00FD575E" w:rsidRDefault="00FD575E" w:rsidP="00FD575E">
            <w:pPr>
              <w:rPr>
                <w:bCs/>
              </w:rPr>
            </w:pPr>
            <w:r w:rsidRPr="00FD575E">
              <w:rPr>
                <w:b/>
                <w:bCs/>
              </w:rPr>
              <w:t>Multidisciplinary team member training</w:t>
            </w:r>
            <w:r w:rsidRPr="00FD575E">
              <w:rPr>
                <w:bCs/>
              </w:rPr>
              <w:t xml:space="preserve"> </w:t>
            </w:r>
            <w:r>
              <w:rPr>
                <w:bCs/>
              </w:rPr>
              <w:t>For</w:t>
            </w:r>
            <w:r w:rsidRPr="00FD575E">
              <w:rPr>
                <w:bCs/>
              </w:rPr>
              <w:t xml:space="preserve"> team members</w:t>
            </w:r>
            <w:r>
              <w:rPr>
                <w:bCs/>
              </w:rPr>
              <w:t xml:space="preserve"> to</w:t>
            </w:r>
            <w:r w:rsidRPr="00FD575E">
              <w:rPr>
                <w:bCs/>
              </w:rPr>
              <w:t xml:space="preserve"> increase knowledge and understanding regarding their different professional training and perspectives.</w:t>
            </w:r>
          </w:p>
          <w:p w:rsidR="00FD575E" w:rsidRDefault="00FD575E" w:rsidP="00FD575E">
            <w:r w:rsidRPr="00FD575E">
              <w:t>Marcia Milliken, Minnesota Children’s Alliance</w:t>
            </w:r>
          </w:p>
          <w:p w:rsidR="00FD575E" w:rsidRPr="00FD575E" w:rsidRDefault="00FD575E" w:rsidP="00FD575E">
            <w:pPr>
              <w:rPr>
                <w:b/>
              </w:rPr>
            </w:pPr>
          </w:p>
          <w:p w:rsidR="00FD575E" w:rsidRDefault="00FD575E" w:rsidP="0095044D">
            <w:pPr>
              <w:spacing w:line="276" w:lineRule="auto"/>
              <w:rPr>
                <w:b/>
                <w:bCs/>
              </w:rPr>
            </w:pPr>
            <w:r w:rsidRPr="00FD575E">
              <w:rPr>
                <w:b/>
                <w:bCs/>
              </w:rPr>
              <w:t xml:space="preserve">Multidisciplinary Teamwork with Adolescents </w:t>
            </w:r>
          </w:p>
          <w:p w:rsidR="00FD575E" w:rsidRPr="00FD575E" w:rsidRDefault="00FD575E" w:rsidP="0095044D">
            <w:pPr>
              <w:spacing w:line="276" w:lineRule="auto"/>
              <w:rPr>
                <w:b/>
                <w:bCs/>
              </w:rPr>
            </w:pPr>
            <w:r>
              <w:t>Come away from this breakout with a greater appreciation of adolescence as a developmental stage and with hope for children and youth that have experienced difficult situations.</w:t>
            </w:r>
          </w:p>
          <w:p w:rsidR="00FD575E" w:rsidRPr="00FD575E" w:rsidRDefault="00FD575E" w:rsidP="00FD575E">
            <w:pPr>
              <w:spacing w:after="200" w:line="276" w:lineRule="auto"/>
            </w:pPr>
            <w:r w:rsidRPr="00CE047B">
              <w:rPr>
                <w:bCs/>
                <w:szCs w:val="20"/>
              </w:rPr>
              <w:t xml:space="preserve">Jennifer </w:t>
            </w:r>
            <w:proofErr w:type="spellStart"/>
            <w:r w:rsidRPr="00CE047B">
              <w:rPr>
                <w:bCs/>
                <w:szCs w:val="20"/>
              </w:rPr>
              <w:t>Skuza</w:t>
            </w:r>
            <w:proofErr w:type="spellEnd"/>
            <w:r w:rsidRPr="00CE047B">
              <w:rPr>
                <w:bCs/>
                <w:szCs w:val="20"/>
              </w:rPr>
              <w:t xml:space="preserve">, </w:t>
            </w:r>
            <w:r w:rsidRPr="00CE047B">
              <w:rPr>
                <w:rFonts w:cs="Arial"/>
                <w:szCs w:val="20"/>
              </w:rPr>
              <w:t xml:space="preserve">Ph.D. </w:t>
            </w:r>
            <w:r w:rsidRPr="00CE047B">
              <w:rPr>
                <w:bCs/>
                <w:szCs w:val="20"/>
              </w:rPr>
              <w:t xml:space="preserve">Joanne </w:t>
            </w:r>
            <w:proofErr w:type="spellStart"/>
            <w:r w:rsidRPr="00CE047B">
              <w:rPr>
                <w:bCs/>
                <w:szCs w:val="20"/>
              </w:rPr>
              <w:t>Tzenis</w:t>
            </w:r>
            <w:proofErr w:type="spellEnd"/>
            <w:r w:rsidRPr="00CE047B">
              <w:rPr>
                <w:bCs/>
                <w:szCs w:val="20"/>
              </w:rPr>
              <w:t xml:space="preserve"> MA, Sandra Lindgren, </w:t>
            </w:r>
            <w:r w:rsidRPr="00CE047B">
              <w:rPr>
                <w:rFonts w:cs="Arial"/>
              </w:rPr>
              <w:t>Ph.D.</w:t>
            </w:r>
          </w:p>
        </w:tc>
      </w:tr>
      <w:tr w:rsidR="0095044D" w:rsidRPr="00FD575E" w:rsidTr="00B740D1">
        <w:tc>
          <w:tcPr>
            <w:tcW w:w="1980" w:type="dxa"/>
            <w:tcBorders>
              <w:bottom w:val="single" w:sz="4" w:space="0" w:color="auto"/>
            </w:tcBorders>
          </w:tcPr>
          <w:p w:rsidR="0095044D" w:rsidRPr="00FD575E" w:rsidRDefault="00B740D1" w:rsidP="00FD575E">
            <w:pPr>
              <w:rPr>
                <w:b/>
              </w:rPr>
            </w:pPr>
            <w:r>
              <w:rPr>
                <w:b/>
              </w:rPr>
              <w:t xml:space="preserve">4:30- 5:30 p.m. </w:t>
            </w:r>
          </w:p>
        </w:tc>
        <w:tc>
          <w:tcPr>
            <w:tcW w:w="6750" w:type="dxa"/>
            <w:gridSpan w:val="2"/>
            <w:tcBorders>
              <w:bottom w:val="single" w:sz="4" w:space="0" w:color="auto"/>
            </w:tcBorders>
          </w:tcPr>
          <w:p w:rsidR="0095044D" w:rsidRPr="00FD575E" w:rsidRDefault="00B740D1" w:rsidP="00FD575E">
            <w:r>
              <w:t xml:space="preserve">Networking Reception, </w:t>
            </w:r>
            <w:r w:rsidRPr="00B740D1">
              <w:t>Citizen</w:t>
            </w:r>
            <w:r>
              <w:t xml:space="preserve"> (conference restaurant)</w:t>
            </w:r>
          </w:p>
          <w:p w:rsidR="0095044D" w:rsidRPr="00FD575E" w:rsidRDefault="0095044D" w:rsidP="00FD575E"/>
        </w:tc>
      </w:tr>
      <w:tr w:rsidR="0095044D" w:rsidRPr="00FD575E" w:rsidTr="00B740D1">
        <w:tc>
          <w:tcPr>
            <w:tcW w:w="1980" w:type="dxa"/>
            <w:tcBorders>
              <w:top w:val="single" w:sz="4" w:space="0" w:color="auto"/>
              <w:left w:val="nil"/>
              <w:bottom w:val="nil"/>
              <w:right w:val="nil"/>
            </w:tcBorders>
          </w:tcPr>
          <w:p w:rsidR="0095044D" w:rsidRPr="00FD575E" w:rsidRDefault="0095044D" w:rsidP="00FD575E">
            <w:pPr>
              <w:rPr>
                <w:b/>
              </w:rPr>
            </w:pPr>
          </w:p>
        </w:tc>
        <w:tc>
          <w:tcPr>
            <w:tcW w:w="6750" w:type="dxa"/>
            <w:gridSpan w:val="2"/>
            <w:tcBorders>
              <w:top w:val="single" w:sz="4" w:space="0" w:color="auto"/>
              <w:left w:val="nil"/>
              <w:bottom w:val="nil"/>
              <w:right w:val="nil"/>
            </w:tcBorders>
          </w:tcPr>
          <w:p w:rsidR="0095044D" w:rsidRDefault="0095044D" w:rsidP="00FD575E"/>
        </w:tc>
      </w:tr>
    </w:tbl>
    <w:tbl>
      <w:tblPr>
        <w:tblStyle w:val="TableGrid1"/>
        <w:tblW w:w="10890" w:type="dxa"/>
        <w:tblInd w:w="-635" w:type="dxa"/>
        <w:tblLook w:val="04A0" w:firstRow="1" w:lastRow="0" w:firstColumn="1" w:lastColumn="0" w:noHBand="0" w:noVBand="1"/>
      </w:tblPr>
      <w:tblGrid>
        <w:gridCol w:w="2070"/>
        <w:gridCol w:w="2160"/>
        <w:gridCol w:w="2340"/>
        <w:gridCol w:w="2070"/>
        <w:gridCol w:w="2250"/>
      </w:tblGrid>
      <w:tr w:rsidR="0095044D" w:rsidTr="00F047B0">
        <w:tc>
          <w:tcPr>
            <w:tcW w:w="8640" w:type="dxa"/>
            <w:gridSpan w:val="4"/>
            <w:shd w:val="clear" w:color="auto" w:fill="BDD6EE" w:themeFill="accent1" w:themeFillTint="66"/>
          </w:tcPr>
          <w:p w:rsidR="0095044D" w:rsidRPr="00013A0D" w:rsidRDefault="0095044D" w:rsidP="00743C30">
            <w:pPr>
              <w:rPr>
                <w:sz w:val="28"/>
              </w:rPr>
            </w:pPr>
            <w:r w:rsidRPr="00F047B0">
              <w:rPr>
                <w:b/>
                <w:sz w:val="24"/>
              </w:rPr>
              <w:lastRenderedPageBreak/>
              <w:t>Thursday Nov. 2</w:t>
            </w:r>
          </w:p>
        </w:tc>
        <w:tc>
          <w:tcPr>
            <w:tcW w:w="2250" w:type="dxa"/>
            <w:shd w:val="clear" w:color="auto" w:fill="BDD6EE" w:themeFill="accent1" w:themeFillTint="66"/>
          </w:tcPr>
          <w:p w:rsidR="0095044D" w:rsidRPr="00013A0D" w:rsidRDefault="0095044D" w:rsidP="00743C30">
            <w:pPr>
              <w:rPr>
                <w:b/>
                <w:sz w:val="28"/>
              </w:rPr>
            </w:pPr>
          </w:p>
        </w:tc>
      </w:tr>
      <w:tr w:rsidR="00F047B0" w:rsidTr="00F047B0">
        <w:tc>
          <w:tcPr>
            <w:tcW w:w="2070" w:type="dxa"/>
          </w:tcPr>
          <w:p w:rsidR="00F047B0" w:rsidRPr="00921245" w:rsidRDefault="00F047B0" w:rsidP="00743C30">
            <w:pPr>
              <w:rPr>
                <w:b/>
                <w:sz w:val="24"/>
              </w:rPr>
            </w:pPr>
            <w:r>
              <w:rPr>
                <w:b/>
                <w:sz w:val="24"/>
              </w:rPr>
              <w:t>7:30-9:00</w:t>
            </w:r>
            <w:r w:rsidR="005B36DC">
              <w:rPr>
                <w:b/>
                <w:sz w:val="24"/>
              </w:rPr>
              <w:t xml:space="preserve"> </w:t>
            </w:r>
            <w:r w:rsidRPr="00921245">
              <w:rPr>
                <w:b/>
                <w:sz w:val="24"/>
              </w:rPr>
              <w:t>a</w:t>
            </w:r>
            <w:r w:rsidR="005B36DC">
              <w:rPr>
                <w:b/>
                <w:sz w:val="24"/>
              </w:rPr>
              <w:t>.</w:t>
            </w:r>
            <w:r w:rsidRPr="00921245">
              <w:rPr>
                <w:b/>
                <w:sz w:val="24"/>
              </w:rPr>
              <w:t>m</w:t>
            </w:r>
            <w:r w:rsidR="005B36DC">
              <w:rPr>
                <w:b/>
                <w:sz w:val="24"/>
              </w:rPr>
              <w:t>.</w:t>
            </w:r>
          </w:p>
        </w:tc>
        <w:tc>
          <w:tcPr>
            <w:tcW w:w="2160" w:type="dxa"/>
          </w:tcPr>
          <w:p w:rsidR="00F047B0" w:rsidRDefault="00F047B0" w:rsidP="00743C30">
            <w:pPr>
              <w:rPr>
                <w:b/>
                <w:sz w:val="24"/>
              </w:rPr>
            </w:pPr>
            <w:r>
              <w:rPr>
                <w:b/>
                <w:sz w:val="24"/>
              </w:rPr>
              <w:t xml:space="preserve">Continental Breakfast </w:t>
            </w:r>
          </w:p>
          <w:p w:rsidR="00F047B0" w:rsidRPr="00921245" w:rsidRDefault="00F047B0" w:rsidP="00743C30">
            <w:pPr>
              <w:rPr>
                <w:b/>
                <w:sz w:val="24"/>
              </w:rPr>
            </w:pPr>
          </w:p>
        </w:tc>
        <w:tc>
          <w:tcPr>
            <w:tcW w:w="6660" w:type="dxa"/>
            <w:gridSpan w:val="3"/>
          </w:tcPr>
          <w:p w:rsidR="00F047B0" w:rsidRPr="00921245" w:rsidRDefault="00F047B0" w:rsidP="00743C30">
            <w:pPr>
              <w:rPr>
                <w:sz w:val="24"/>
              </w:rPr>
            </w:pPr>
          </w:p>
        </w:tc>
      </w:tr>
      <w:tr w:rsidR="0095044D" w:rsidTr="00F047B0">
        <w:tc>
          <w:tcPr>
            <w:tcW w:w="2070" w:type="dxa"/>
          </w:tcPr>
          <w:p w:rsidR="0095044D" w:rsidRPr="00921245" w:rsidRDefault="0095044D" w:rsidP="00743C30">
            <w:pPr>
              <w:rPr>
                <w:b/>
                <w:sz w:val="24"/>
              </w:rPr>
            </w:pPr>
            <w:r w:rsidRPr="00921245">
              <w:rPr>
                <w:b/>
                <w:sz w:val="24"/>
              </w:rPr>
              <w:t>8:30-9:00</w:t>
            </w:r>
            <w:r w:rsidR="005B36DC">
              <w:rPr>
                <w:b/>
                <w:sz w:val="24"/>
              </w:rPr>
              <w:t xml:space="preserve"> </w:t>
            </w:r>
            <w:r w:rsidRPr="00921245">
              <w:rPr>
                <w:b/>
                <w:sz w:val="24"/>
              </w:rPr>
              <w:t>a</w:t>
            </w:r>
            <w:r w:rsidR="005B36DC">
              <w:rPr>
                <w:b/>
                <w:sz w:val="24"/>
              </w:rPr>
              <w:t>.</w:t>
            </w:r>
            <w:r w:rsidRPr="00921245">
              <w:rPr>
                <w:b/>
                <w:sz w:val="24"/>
              </w:rPr>
              <w:t>m</w:t>
            </w:r>
            <w:r w:rsidR="005B36DC">
              <w:rPr>
                <w:b/>
                <w:sz w:val="24"/>
              </w:rPr>
              <w:t>.</w:t>
            </w:r>
          </w:p>
          <w:p w:rsidR="0095044D" w:rsidRPr="00921245" w:rsidRDefault="0095044D" w:rsidP="00743C30">
            <w:pPr>
              <w:rPr>
                <w:b/>
                <w:sz w:val="24"/>
              </w:rPr>
            </w:pPr>
          </w:p>
        </w:tc>
        <w:tc>
          <w:tcPr>
            <w:tcW w:w="2160" w:type="dxa"/>
          </w:tcPr>
          <w:p w:rsidR="0095044D" w:rsidRPr="00921245" w:rsidRDefault="0095044D" w:rsidP="00743C30">
            <w:pPr>
              <w:rPr>
                <w:b/>
                <w:sz w:val="24"/>
              </w:rPr>
            </w:pPr>
            <w:r w:rsidRPr="00921245">
              <w:rPr>
                <w:b/>
                <w:sz w:val="24"/>
              </w:rPr>
              <w:t xml:space="preserve">Opening welcome </w:t>
            </w:r>
            <w:r>
              <w:rPr>
                <w:b/>
                <w:sz w:val="24"/>
              </w:rPr>
              <w:t>address</w:t>
            </w:r>
          </w:p>
        </w:tc>
        <w:tc>
          <w:tcPr>
            <w:tcW w:w="6660" w:type="dxa"/>
            <w:gridSpan w:val="3"/>
          </w:tcPr>
          <w:p w:rsidR="0095044D" w:rsidRPr="00C11F5D" w:rsidRDefault="0095044D" w:rsidP="00743C30">
            <w:pPr>
              <w:rPr>
                <w:sz w:val="24"/>
              </w:rPr>
            </w:pPr>
            <w:r>
              <w:rPr>
                <w:sz w:val="24"/>
              </w:rPr>
              <w:t>Jamie Sorenson, Child Safety and Permanency Director</w:t>
            </w:r>
          </w:p>
          <w:p w:rsidR="0095044D" w:rsidRPr="00C11F5D" w:rsidRDefault="0095044D" w:rsidP="00743C30">
            <w:pPr>
              <w:rPr>
                <w:sz w:val="24"/>
              </w:rPr>
            </w:pPr>
          </w:p>
        </w:tc>
      </w:tr>
      <w:tr w:rsidR="0095044D" w:rsidTr="00F047B0">
        <w:tc>
          <w:tcPr>
            <w:tcW w:w="2070" w:type="dxa"/>
          </w:tcPr>
          <w:p w:rsidR="0095044D" w:rsidRPr="00921245" w:rsidRDefault="0095044D" w:rsidP="00743C30">
            <w:pPr>
              <w:rPr>
                <w:b/>
                <w:sz w:val="24"/>
              </w:rPr>
            </w:pPr>
            <w:r w:rsidRPr="00921245">
              <w:rPr>
                <w:b/>
                <w:sz w:val="24"/>
              </w:rPr>
              <w:t>9:00-10:15</w:t>
            </w:r>
            <w:r w:rsidR="005B36DC">
              <w:rPr>
                <w:b/>
                <w:sz w:val="24"/>
              </w:rPr>
              <w:t xml:space="preserve"> </w:t>
            </w:r>
            <w:r w:rsidRPr="00921245">
              <w:rPr>
                <w:b/>
                <w:sz w:val="24"/>
              </w:rPr>
              <w:t>a</w:t>
            </w:r>
            <w:r w:rsidR="005B36DC">
              <w:rPr>
                <w:b/>
                <w:sz w:val="24"/>
              </w:rPr>
              <w:t>.</w:t>
            </w:r>
            <w:r w:rsidRPr="00921245">
              <w:rPr>
                <w:b/>
                <w:sz w:val="24"/>
              </w:rPr>
              <w:t>m</w:t>
            </w:r>
            <w:r w:rsidR="005B36DC">
              <w:rPr>
                <w:b/>
                <w:sz w:val="24"/>
              </w:rPr>
              <w:t>.</w:t>
            </w:r>
          </w:p>
        </w:tc>
        <w:tc>
          <w:tcPr>
            <w:tcW w:w="2160" w:type="dxa"/>
          </w:tcPr>
          <w:p w:rsidR="0095044D" w:rsidRPr="00921245" w:rsidRDefault="0095044D" w:rsidP="00743C30">
            <w:pPr>
              <w:rPr>
                <w:b/>
                <w:sz w:val="24"/>
              </w:rPr>
            </w:pPr>
            <w:r w:rsidRPr="00921245">
              <w:rPr>
                <w:b/>
                <w:sz w:val="24"/>
              </w:rPr>
              <w:t xml:space="preserve">Morning Keynote </w:t>
            </w:r>
          </w:p>
        </w:tc>
        <w:tc>
          <w:tcPr>
            <w:tcW w:w="6660" w:type="dxa"/>
            <w:gridSpan w:val="3"/>
          </w:tcPr>
          <w:p w:rsidR="0095044D" w:rsidRDefault="0095044D" w:rsidP="00743C30">
            <w:pPr>
              <w:rPr>
                <w:sz w:val="24"/>
              </w:rPr>
            </w:pPr>
            <w:r w:rsidRPr="00921245">
              <w:rPr>
                <w:sz w:val="24"/>
              </w:rPr>
              <w:t xml:space="preserve">Collaborative Safety and supporting the child welfare workforce </w:t>
            </w:r>
          </w:p>
          <w:p w:rsidR="00CE047B" w:rsidRDefault="00CE047B" w:rsidP="00CE047B">
            <w:pPr>
              <w:rPr>
                <w:sz w:val="24"/>
              </w:rPr>
            </w:pPr>
            <w:r w:rsidRPr="00921245">
              <w:rPr>
                <w:sz w:val="24"/>
              </w:rPr>
              <w:t>Scott Modell</w:t>
            </w:r>
            <w:r>
              <w:rPr>
                <w:sz w:val="24"/>
              </w:rPr>
              <w:t>,</w:t>
            </w:r>
            <w:r w:rsidRPr="00921245">
              <w:rPr>
                <w:sz w:val="24"/>
              </w:rPr>
              <w:t xml:space="preserve"> </w:t>
            </w:r>
            <w:r>
              <w:rPr>
                <w:sz w:val="24"/>
              </w:rPr>
              <w:t xml:space="preserve">Ph.D. </w:t>
            </w:r>
            <w:r w:rsidRPr="00921245">
              <w:rPr>
                <w:sz w:val="24"/>
              </w:rPr>
              <w:t xml:space="preserve">and Noel </w:t>
            </w:r>
            <w:proofErr w:type="spellStart"/>
            <w:r w:rsidRPr="00921245">
              <w:rPr>
                <w:sz w:val="24"/>
              </w:rPr>
              <w:t>Hengelbrok</w:t>
            </w:r>
            <w:proofErr w:type="spellEnd"/>
            <w:r>
              <w:rPr>
                <w:sz w:val="24"/>
              </w:rPr>
              <w:t xml:space="preserve">, M.Sc., Founders Collaborative Safety  </w:t>
            </w:r>
            <w:r w:rsidRPr="00921245">
              <w:rPr>
                <w:sz w:val="24"/>
              </w:rPr>
              <w:t xml:space="preserve"> </w:t>
            </w:r>
          </w:p>
          <w:p w:rsidR="0095044D" w:rsidRPr="00921245" w:rsidRDefault="0095044D" w:rsidP="00743C30">
            <w:pPr>
              <w:rPr>
                <w:sz w:val="24"/>
              </w:rPr>
            </w:pPr>
          </w:p>
        </w:tc>
      </w:tr>
      <w:tr w:rsidR="0095044D" w:rsidTr="00F047B0">
        <w:tc>
          <w:tcPr>
            <w:tcW w:w="2070" w:type="dxa"/>
            <w:shd w:val="clear" w:color="auto" w:fill="DEEAF6" w:themeFill="accent1" w:themeFillTint="33"/>
          </w:tcPr>
          <w:p w:rsidR="0095044D" w:rsidRPr="00921245" w:rsidRDefault="0095044D" w:rsidP="00743C30">
            <w:pPr>
              <w:rPr>
                <w:b/>
                <w:sz w:val="24"/>
              </w:rPr>
            </w:pPr>
            <w:r w:rsidRPr="00921245">
              <w:rPr>
                <w:b/>
                <w:sz w:val="24"/>
              </w:rPr>
              <w:t>10:30- 12:00</w:t>
            </w:r>
            <w:r w:rsidR="005B36DC">
              <w:rPr>
                <w:b/>
                <w:sz w:val="24"/>
              </w:rPr>
              <w:t xml:space="preserve"> </w:t>
            </w:r>
            <w:r w:rsidRPr="00921245">
              <w:rPr>
                <w:b/>
                <w:sz w:val="24"/>
              </w:rPr>
              <w:t>p</w:t>
            </w:r>
            <w:r w:rsidR="005B36DC">
              <w:rPr>
                <w:b/>
                <w:sz w:val="24"/>
              </w:rPr>
              <w:t>.</w:t>
            </w:r>
            <w:r w:rsidRPr="00921245">
              <w:rPr>
                <w:b/>
                <w:sz w:val="24"/>
              </w:rPr>
              <w:t>m</w:t>
            </w:r>
            <w:r w:rsidR="005B36DC">
              <w:rPr>
                <w:b/>
                <w:sz w:val="24"/>
              </w:rPr>
              <w:t>.</w:t>
            </w:r>
          </w:p>
        </w:tc>
        <w:tc>
          <w:tcPr>
            <w:tcW w:w="6570" w:type="dxa"/>
            <w:gridSpan w:val="3"/>
            <w:shd w:val="clear" w:color="auto" w:fill="DEEAF6" w:themeFill="accent1" w:themeFillTint="33"/>
          </w:tcPr>
          <w:p w:rsidR="0095044D" w:rsidRPr="00921245" w:rsidRDefault="0095044D" w:rsidP="00B740D1">
            <w:pPr>
              <w:jc w:val="center"/>
              <w:rPr>
                <w:b/>
                <w:sz w:val="24"/>
              </w:rPr>
            </w:pPr>
            <w:r w:rsidRPr="00921245">
              <w:rPr>
                <w:b/>
                <w:sz w:val="24"/>
              </w:rPr>
              <w:t>Workshop Session 1</w:t>
            </w:r>
          </w:p>
        </w:tc>
        <w:tc>
          <w:tcPr>
            <w:tcW w:w="2250" w:type="dxa"/>
            <w:shd w:val="clear" w:color="auto" w:fill="DEEAF6" w:themeFill="accent1" w:themeFillTint="33"/>
          </w:tcPr>
          <w:p w:rsidR="0095044D" w:rsidRPr="00921245" w:rsidRDefault="0095044D" w:rsidP="00743C30">
            <w:pPr>
              <w:jc w:val="center"/>
              <w:rPr>
                <w:b/>
                <w:sz w:val="24"/>
              </w:rPr>
            </w:pPr>
          </w:p>
        </w:tc>
      </w:tr>
      <w:tr w:rsidR="00F047B0" w:rsidTr="00F047B0">
        <w:tc>
          <w:tcPr>
            <w:tcW w:w="2070" w:type="dxa"/>
          </w:tcPr>
          <w:p w:rsidR="0095044D" w:rsidRDefault="0095044D" w:rsidP="00743C30">
            <w:pPr>
              <w:rPr>
                <w:b/>
                <w:sz w:val="24"/>
              </w:rPr>
            </w:pPr>
            <w:r w:rsidRPr="00921245">
              <w:rPr>
                <w:b/>
                <w:sz w:val="24"/>
              </w:rPr>
              <w:t>A</w:t>
            </w:r>
            <w:r w:rsidR="003C6FF9">
              <w:rPr>
                <w:b/>
                <w:sz w:val="24"/>
              </w:rPr>
              <w:t xml:space="preserve">  Governors I</w:t>
            </w:r>
          </w:p>
          <w:p w:rsidR="0095044D" w:rsidRPr="003C6FF9" w:rsidRDefault="0095044D" w:rsidP="00743C30">
            <w:pPr>
              <w:rPr>
                <w:b/>
                <w:szCs w:val="20"/>
              </w:rPr>
            </w:pPr>
            <w:r w:rsidRPr="003C6FF9">
              <w:rPr>
                <w:b/>
                <w:szCs w:val="20"/>
              </w:rPr>
              <w:t xml:space="preserve">Collaborative Safety: what next? </w:t>
            </w:r>
          </w:p>
          <w:p w:rsidR="0095044D" w:rsidRPr="0095044D" w:rsidRDefault="0095044D" w:rsidP="00743C30">
            <w:pPr>
              <w:rPr>
                <w:sz w:val="20"/>
                <w:szCs w:val="20"/>
              </w:rPr>
            </w:pPr>
            <w:r w:rsidRPr="0095044D">
              <w:rPr>
                <w:sz w:val="20"/>
                <w:szCs w:val="20"/>
              </w:rPr>
              <w:t>Agency Practice and Implementation</w:t>
            </w:r>
          </w:p>
          <w:p w:rsidR="0095044D" w:rsidRDefault="0095044D" w:rsidP="00743C30">
            <w:pPr>
              <w:rPr>
                <w:sz w:val="20"/>
                <w:szCs w:val="20"/>
              </w:rPr>
            </w:pPr>
          </w:p>
          <w:p w:rsidR="0095044D" w:rsidRPr="0095044D" w:rsidRDefault="0095044D" w:rsidP="00CE047B">
            <w:pPr>
              <w:rPr>
                <w:sz w:val="20"/>
                <w:szCs w:val="20"/>
              </w:rPr>
            </w:pPr>
            <w:r>
              <w:rPr>
                <w:sz w:val="20"/>
                <w:szCs w:val="20"/>
              </w:rPr>
              <w:t xml:space="preserve">Kelly Knutson, </w:t>
            </w:r>
            <w:r w:rsidR="00CE047B">
              <w:rPr>
                <w:sz w:val="20"/>
                <w:szCs w:val="20"/>
              </w:rPr>
              <w:t xml:space="preserve">MSW Supervisor, Quality Assurance CSP </w:t>
            </w:r>
            <w:r>
              <w:rPr>
                <w:sz w:val="20"/>
                <w:szCs w:val="20"/>
              </w:rPr>
              <w:t xml:space="preserve"> </w:t>
            </w:r>
          </w:p>
        </w:tc>
        <w:tc>
          <w:tcPr>
            <w:tcW w:w="2160" w:type="dxa"/>
          </w:tcPr>
          <w:p w:rsidR="0095044D" w:rsidRPr="004C3CB8" w:rsidRDefault="0095044D" w:rsidP="00743C30">
            <w:pPr>
              <w:rPr>
                <w:b/>
                <w:sz w:val="24"/>
              </w:rPr>
            </w:pPr>
            <w:r w:rsidRPr="004C3CB8">
              <w:rPr>
                <w:b/>
                <w:sz w:val="24"/>
              </w:rPr>
              <w:t>B</w:t>
            </w:r>
            <w:r w:rsidR="003C6FF9">
              <w:rPr>
                <w:b/>
                <w:sz w:val="24"/>
              </w:rPr>
              <w:t xml:space="preserve"> Governors II</w:t>
            </w:r>
          </w:p>
          <w:p w:rsidR="0095044D" w:rsidRDefault="0095044D" w:rsidP="00743C30">
            <w:pPr>
              <w:rPr>
                <w:b/>
              </w:rPr>
            </w:pPr>
            <w:r>
              <w:rPr>
                <w:b/>
              </w:rPr>
              <w:t xml:space="preserve">Screening with Sexually Exploited Youth </w:t>
            </w:r>
          </w:p>
          <w:p w:rsidR="0095044D" w:rsidRPr="0095044D" w:rsidRDefault="0095044D" w:rsidP="00743C30">
            <w:pPr>
              <w:rPr>
                <w:sz w:val="20"/>
                <w:szCs w:val="20"/>
              </w:rPr>
            </w:pPr>
            <w:r w:rsidRPr="0041556A">
              <w:rPr>
                <w:sz w:val="20"/>
                <w:szCs w:val="20"/>
              </w:rPr>
              <w:t>Jessica Brogger</w:t>
            </w:r>
            <w:r>
              <w:rPr>
                <w:sz w:val="20"/>
                <w:szCs w:val="20"/>
              </w:rPr>
              <w:t>, Child Welfare Training System</w:t>
            </w:r>
            <w:r w:rsidRPr="0041556A">
              <w:rPr>
                <w:sz w:val="20"/>
                <w:szCs w:val="20"/>
              </w:rPr>
              <w:t xml:space="preserve"> </w:t>
            </w:r>
            <w:r w:rsidR="00CE047B">
              <w:rPr>
                <w:sz w:val="20"/>
                <w:szCs w:val="20"/>
              </w:rPr>
              <w:t xml:space="preserve">(CWTS) </w:t>
            </w:r>
            <w:r w:rsidRPr="0041556A">
              <w:rPr>
                <w:sz w:val="20"/>
                <w:szCs w:val="20"/>
              </w:rPr>
              <w:t>and Dariann McCormick</w:t>
            </w:r>
            <w:r>
              <w:rPr>
                <w:sz w:val="20"/>
                <w:szCs w:val="20"/>
              </w:rPr>
              <w:t xml:space="preserve">, </w:t>
            </w:r>
            <w:r w:rsidR="00CE047B">
              <w:rPr>
                <w:sz w:val="20"/>
                <w:szCs w:val="20"/>
              </w:rPr>
              <w:t>CWTS</w:t>
            </w:r>
            <w:r>
              <w:rPr>
                <w:sz w:val="20"/>
                <w:szCs w:val="20"/>
              </w:rPr>
              <w:t xml:space="preserve"> contractor</w:t>
            </w:r>
            <w:r w:rsidRPr="0041556A">
              <w:rPr>
                <w:sz w:val="20"/>
                <w:szCs w:val="20"/>
              </w:rPr>
              <w:t xml:space="preserve"> </w:t>
            </w:r>
          </w:p>
          <w:p w:rsidR="0095044D" w:rsidRPr="000B431C" w:rsidRDefault="0095044D" w:rsidP="00743C30">
            <w:pPr>
              <w:rPr>
                <w:b/>
                <w:sz w:val="24"/>
              </w:rPr>
            </w:pPr>
            <w:r w:rsidRPr="000B431C">
              <w:rPr>
                <w:b/>
                <w:sz w:val="24"/>
              </w:rPr>
              <w:t xml:space="preserve"> </w:t>
            </w:r>
          </w:p>
        </w:tc>
        <w:tc>
          <w:tcPr>
            <w:tcW w:w="2340" w:type="dxa"/>
          </w:tcPr>
          <w:p w:rsidR="0095044D" w:rsidRPr="003C6FF9" w:rsidRDefault="0095044D" w:rsidP="00743C30">
            <w:pPr>
              <w:rPr>
                <w:b/>
                <w:sz w:val="24"/>
              </w:rPr>
            </w:pPr>
            <w:r w:rsidRPr="003C6FF9">
              <w:rPr>
                <w:b/>
                <w:sz w:val="24"/>
              </w:rPr>
              <w:t>C</w:t>
            </w:r>
            <w:r w:rsidR="003C6FF9" w:rsidRPr="003C6FF9">
              <w:rPr>
                <w:b/>
                <w:sz w:val="24"/>
              </w:rPr>
              <w:t xml:space="preserve"> Governors IV</w:t>
            </w:r>
          </w:p>
          <w:p w:rsidR="0095044D" w:rsidRDefault="0095044D" w:rsidP="00743C30">
            <w:pPr>
              <w:rPr>
                <w:b/>
              </w:rPr>
            </w:pPr>
            <w:r w:rsidRPr="00406ED2">
              <w:rPr>
                <w:b/>
              </w:rPr>
              <w:t xml:space="preserve">Creative Solutions to GLBTQ Youth </w:t>
            </w:r>
          </w:p>
          <w:p w:rsidR="0095044D" w:rsidRDefault="0095044D" w:rsidP="00743C30">
            <w:r>
              <w:rPr>
                <w:b/>
              </w:rPr>
              <w:t xml:space="preserve">Experiencing </w:t>
            </w:r>
            <w:r w:rsidRPr="00406ED2">
              <w:rPr>
                <w:b/>
              </w:rPr>
              <w:t>Homelessness</w:t>
            </w:r>
            <w:r>
              <w:t xml:space="preserve"> </w:t>
            </w:r>
          </w:p>
          <w:p w:rsidR="0095044D" w:rsidRDefault="0095044D" w:rsidP="00743C30">
            <w:pPr>
              <w:rPr>
                <w:sz w:val="20"/>
                <w:szCs w:val="20"/>
              </w:rPr>
            </w:pPr>
            <w:r>
              <w:rPr>
                <w:sz w:val="20"/>
                <w:szCs w:val="20"/>
              </w:rPr>
              <w:t>I</w:t>
            </w:r>
            <w:r w:rsidRPr="00075BA3">
              <w:rPr>
                <w:sz w:val="20"/>
                <w:szCs w:val="20"/>
              </w:rPr>
              <w:t>ntervention models that are youth-centered, culturally responsive</w:t>
            </w:r>
            <w:r>
              <w:rPr>
                <w:sz w:val="20"/>
                <w:szCs w:val="20"/>
              </w:rPr>
              <w:t>, and collaborative.</w:t>
            </w:r>
          </w:p>
          <w:p w:rsidR="0095044D" w:rsidRPr="009D2BA6" w:rsidRDefault="0095044D" w:rsidP="00743C30">
            <w:pPr>
              <w:rPr>
                <w:sz w:val="20"/>
                <w:szCs w:val="20"/>
              </w:rPr>
            </w:pPr>
            <w:r w:rsidRPr="00075BA3">
              <w:rPr>
                <w:sz w:val="20"/>
                <w:szCs w:val="20"/>
              </w:rPr>
              <w:t>Ryan Berg</w:t>
            </w:r>
            <w:r>
              <w:rPr>
                <w:sz w:val="20"/>
                <w:szCs w:val="20"/>
              </w:rPr>
              <w:t xml:space="preserve">, </w:t>
            </w:r>
            <w:proofErr w:type="spellStart"/>
            <w:r w:rsidR="00CE047B">
              <w:rPr>
                <w:sz w:val="20"/>
                <w:szCs w:val="20"/>
              </w:rPr>
              <w:t>ConneQT</w:t>
            </w:r>
            <w:proofErr w:type="spellEnd"/>
            <w:r w:rsidR="00CE047B">
              <w:rPr>
                <w:sz w:val="20"/>
                <w:szCs w:val="20"/>
              </w:rPr>
              <w:t xml:space="preserve"> Host Home Program Manager, </w:t>
            </w:r>
            <w:r>
              <w:rPr>
                <w:sz w:val="20"/>
                <w:szCs w:val="20"/>
              </w:rPr>
              <w:t xml:space="preserve">Avenues for Homeless Youth </w:t>
            </w:r>
          </w:p>
          <w:p w:rsidR="0095044D" w:rsidRDefault="0095044D" w:rsidP="00743C30">
            <w:pPr>
              <w:pStyle w:val="ListParagraph"/>
            </w:pPr>
          </w:p>
        </w:tc>
        <w:tc>
          <w:tcPr>
            <w:tcW w:w="2070" w:type="dxa"/>
          </w:tcPr>
          <w:p w:rsidR="0095044D" w:rsidRPr="003C6FF9" w:rsidRDefault="0095044D" w:rsidP="00743C30">
            <w:pPr>
              <w:rPr>
                <w:b/>
                <w:sz w:val="24"/>
              </w:rPr>
            </w:pPr>
            <w:r w:rsidRPr="003C6FF9">
              <w:rPr>
                <w:b/>
                <w:sz w:val="24"/>
              </w:rPr>
              <w:t>D</w:t>
            </w:r>
            <w:r w:rsidR="003C6FF9" w:rsidRPr="003C6FF9">
              <w:rPr>
                <w:b/>
                <w:sz w:val="24"/>
              </w:rPr>
              <w:t xml:space="preserve"> Minnesota Ballroom West </w:t>
            </w:r>
          </w:p>
          <w:p w:rsidR="0095044D" w:rsidRPr="009D2BA6" w:rsidRDefault="0095044D" w:rsidP="00743C30">
            <w:pPr>
              <w:rPr>
                <w:b/>
                <w:bCs/>
                <w:szCs w:val="20"/>
              </w:rPr>
            </w:pPr>
            <w:r>
              <w:rPr>
                <w:b/>
                <w:bCs/>
                <w:szCs w:val="20"/>
              </w:rPr>
              <w:t xml:space="preserve">Transcending </w:t>
            </w:r>
            <w:r w:rsidRPr="009D2BA6">
              <w:rPr>
                <w:b/>
                <w:bCs/>
                <w:szCs w:val="20"/>
              </w:rPr>
              <w:t xml:space="preserve">Historical Trauma </w:t>
            </w:r>
          </w:p>
          <w:p w:rsidR="0095044D" w:rsidRDefault="0095044D" w:rsidP="00743C30">
            <w:pPr>
              <w:pStyle w:val="ListParagraph"/>
              <w:ind w:left="0"/>
              <w:rPr>
                <w:sz w:val="20"/>
              </w:rPr>
            </w:pPr>
            <w:proofErr w:type="spellStart"/>
            <w:r w:rsidRPr="003008C6">
              <w:rPr>
                <w:sz w:val="20"/>
              </w:rPr>
              <w:t>Tawacin</w:t>
            </w:r>
            <w:proofErr w:type="spellEnd"/>
            <w:r w:rsidRPr="003008C6">
              <w:rPr>
                <w:sz w:val="20"/>
              </w:rPr>
              <w:t xml:space="preserve"> Tanka</w:t>
            </w:r>
            <w:r>
              <w:rPr>
                <w:sz w:val="20"/>
              </w:rPr>
              <w:t xml:space="preserve">, </w:t>
            </w:r>
            <w:r w:rsidRPr="003008C6">
              <w:rPr>
                <w:sz w:val="20"/>
              </w:rPr>
              <w:t xml:space="preserve"> </w:t>
            </w:r>
          </w:p>
          <w:p w:rsidR="0095044D" w:rsidRPr="00424BEB" w:rsidRDefault="0095044D" w:rsidP="00743C30">
            <w:pPr>
              <w:pStyle w:val="ListParagraph"/>
              <w:ind w:left="0"/>
              <w:rPr>
                <w:sz w:val="20"/>
                <w:szCs w:val="20"/>
              </w:rPr>
            </w:pPr>
            <w:r w:rsidRPr="00424BEB">
              <w:rPr>
                <w:rFonts w:cs="Arial"/>
                <w:sz w:val="20"/>
                <w:szCs w:val="20"/>
              </w:rPr>
              <w:t xml:space="preserve">The presentation will provide information on historical trauma, intervention, and healing. It will be interactive and provide each participant an opportunity to have a voice through group dialogue. </w:t>
            </w:r>
            <w:r w:rsidRPr="00424BEB">
              <w:rPr>
                <w:sz w:val="20"/>
                <w:szCs w:val="20"/>
              </w:rPr>
              <w:t xml:space="preserve">Nancy Bordeaux is </w:t>
            </w:r>
            <w:proofErr w:type="spellStart"/>
            <w:r w:rsidRPr="00424BEB">
              <w:rPr>
                <w:sz w:val="20"/>
                <w:szCs w:val="20"/>
              </w:rPr>
              <w:t>Sicangu</w:t>
            </w:r>
            <w:proofErr w:type="spellEnd"/>
            <w:r w:rsidRPr="00424BEB">
              <w:rPr>
                <w:sz w:val="20"/>
                <w:szCs w:val="20"/>
              </w:rPr>
              <w:t xml:space="preserve"> brought up on the Rosebud Reservation in South Dakota by her Grandparents. She has retained Lakota thought and language. She has been an Indian Child Welfare Act court liaison for out-state-tribes.</w:t>
            </w:r>
          </w:p>
        </w:tc>
        <w:tc>
          <w:tcPr>
            <w:tcW w:w="2250" w:type="dxa"/>
          </w:tcPr>
          <w:p w:rsidR="0095044D" w:rsidRPr="003C6FF9" w:rsidRDefault="0095044D" w:rsidP="00743C30">
            <w:pPr>
              <w:rPr>
                <w:b/>
                <w:sz w:val="24"/>
              </w:rPr>
            </w:pPr>
            <w:r w:rsidRPr="003C6FF9">
              <w:rPr>
                <w:b/>
                <w:sz w:val="24"/>
              </w:rPr>
              <w:t>E</w:t>
            </w:r>
            <w:r w:rsidR="003C6FF9" w:rsidRPr="003C6FF9">
              <w:rPr>
                <w:b/>
                <w:sz w:val="24"/>
              </w:rPr>
              <w:t xml:space="preserve"> Governors III</w:t>
            </w:r>
          </w:p>
          <w:p w:rsidR="0095044D" w:rsidRDefault="0095044D" w:rsidP="00743C30">
            <w:pPr>
              <w:rPr>
                <w:b/>
              </w:rPr>
            </w:pPr>
            <w:r>
              <w:rPr>
                <w:b/>
              </w:rPr>
              <w:t>The impact of incarceration: what workers need to know</w:t>
            </w:r>
          </w:p>
          <w:p w:rsidR="0095044D" w:rsidRPr="0095044D" w:rsidRDefault="0095044D" w:rsidP="00743C30">
            <w:pPr>
              <w:rPr>
                <w:rFonts w:asciiTheme="majorHAnsi" w:hAnsiTheme="majorHAnsi"/>
                <w:b/>
                <w:sz w:val="20"/>
              </w:rPr>
            </w:pPr>
            <w:r w:rsidRPr="0095044D">
              <w:rPr>
                <w:rFonts w:asciiTheme="majorHAnsi" w:hAnsiTheme="majorHAnsi"/>
                <w:sz w:val="20"/>
              </w:rPr>
              <w:t>Individuals will share their personal stories involving the impact incarceration had on them, their children, and how child welfare played a role.</w:t>
            </w:r>
          </w:p>
          <w:p w:rsidR="0095044D" w:rsidRPr="00634CE0" w:rsidRDefault="0095044D" w:rsidP="00743C30">
            <w:pPr>
              <w:rPr>
                <w:b/>
                <w:sz w:val="20"/>
                <w:szCs w:val="20"/>
              </w:rPr>
            </w:pPr>
            <w:r w:rsidRPr="00634CE0">
              <w:rPr>
                <w:b/>
                <w:sz w:val="20"/>
                <w:szCs w:val="20"/>
              </w:rPr>
              <w:t xml:space="preserve"> </w:t>
            </w:r>
          </w:p>
        </w:tc>
      </w:tr>
      <w:tr w:rsidR="0095044D" w:rsidTr="00F047B0">
        <w:tc>
          <w:tcPr>
            <w:tcW w:w="2070" w:type="dxa"/>
          </w:tcPr>
          <w:p w:rsidR="0095044D" w:rsidRPr="00921245" w:rsidRDefault="0095044D" w:rsidP="00743C30">
            <w:pPr>
              <w:rPr>
                <w:b/>
                <w:sz w:val="24"/>
              </w:rPr>
            </w:pPr>
            <w:r w:rsidRPr="00921245">
              <w:rPr>
                <w:b/>
                <w:sz w:val="24"/>
              </w:rPr>
              <w:t>12:00-1:00</w:t>
            </w:r>
            <w:r w:rsidR="005B36DC">
              <w:rPr>
                <w:b/>
                <w:sz w:val="24"/>
              </w:rPr>
              <w:t xml:space="preserve"> </w:t>
            </w:r>
            <w:r w:rsidRPr="00921245">
              <w:rPr>
                <w:b/>
                <w:sz w:val="24"/>
              </w:rPr>
              <w:t>p</w:t>
            </w:r>
            <w:r w:rsidR="005B36DC">
              <w:rPr>
                <w:b/>
                <w:sz w:val="24"/>
              </w:rPr>
              <w:t>.</w:t>
            </w:r>
            <w:r w:rsidRPr="00921245">
              <w:rPr>
                <w:b/>
                <w:sz w:val="24"/>
              </w:rPr>
              <w:t>m</w:t>
            </w:r>
            <w:r w:rsidR="005B36DC">
              <w:rPr>
                <w:b/>
                <w:sz w:val="24"/>
              </w:rPr>
              <w:t>.</w:t>
            </w:r>
          </w:p>
        </w:tc>
        <w:tc>
          <w:tcPr>
            <w:tcW w:w="8820" w:type="dxa"/>
            <w:gridSpan w:val="4"/>
          </w:tcPr>
          <w:p w:rsidR="0095044D" w:rsidRDefault="00B740D1" w:rsidP="00B740D1">
            <w:pPr>
              <w:jc w:val="center"/>
              <w:rPr>
                <w:b/>
                <w:sz w:val="24"/>
              </w:rPr>
            </w:pPr>
            <w:r>
              <w:rPr>
                <w:b/>
                <w:sz w:val="24"/>
              </w:rPr>
              <w:t>Lunch</w:t>
            </w:r>
          </w:p>
          <w:p w:rsidR="00E43533" w:rsidRPr="00B740D1" w:rsidRDefault="00E43533" w:rsidP="00B740D1">
            <w:pPr>
              <w:jc w:val="center"/>
              <w:rPr>
                <w:b/>
                <w:sz w:val="24"/>
              </w:rPr>
            </w:pPr>
          </w:p>
        </w:tc>
      </w:tr>
      <w:tr w:rsidR="0095044D" w:rsidTr="00F047B0">
        <w:tc>
          <w:tcPr>
            <w:tcW w:w="2070" w:type="dxa"/>
            <w:shd w:val="clear" w:color="auto" w:fill="DEEAF6" w:themeFill="accent1" w:themeFillTint="33"/>
          </w:tcPr>
          <w:p w:rsidR="0095044D" w:rsidRPr="00921245" w:rsidRDefault="0095044D" w:rsidP="00743C30">
            <w:pPr>
              <w:rPr>
                <w:b/>
                <w:sz w:val="24"/>
              </w:rPr>
            </w:pPr>
            <w:r w:rsidRPr="00921245">
              <w:rPr>
                <w:b/>
                <w:sz w:val="24"/>
              </w:rPr>
              <w:t>1:15-2:45</w:t>
            </w:r>
            <w:r w:rsidR="005B36DC">
              <w:rPr>
                <w:b/>
                <w:sz w:val="24"/>
              </w:rPr>
              <w:t xml:space="preserve"> </w:t>
            </w:r>
            <w:r w:rsidRPr="00921245">
              <w:rPr>
                <w:b/>
                <w:sz w:val="24"/>
              </w:rPr>
              <w:t>p</w:t>
            </w:r>
            <w:r w:rsidR="005B36DC">
              <w:rPr>
                <w:b/>
                <w:sz w:val="24"/>
              </w:rPr>
              <w:t>.</w:t>
            </w:r>
            <w:r w:rsidRPr="00921245">
              <w:rPr>
                <w:b/>
                <w:sz w:val="24"/>
              </w:rPr>
              <w:t>m</w:t>
            </w:r>
            <w:r w:rsidR="005B36DC">
              <w:rPr>
                <w:b/>
                <w:sz w:val="24"/>
              </w:rPr>
              <w:t>.</w:t>
            </w:r>
          </w:p>
        </w:tc>
        <w:tc>
          <w:tcPr>
            <w:tcW w:w="6570" w:type="dxa"/>
            <w:gridSpan w:val="3"/>
            <w:shd w:val="clear" w:color="auto" w:fill="DEEAF6" w:themeFill="accent1" w:themeFillTint="33"/>
          </w:tcPr>
          <w:p w:rsidR="0095044D" w:rsidRPr="006E71E6" w:rsidRDefault="0095044D" w:rsidP="00B740D1">
            <w:pPr>
              <w:jc w:val="center"/>
              <w:rPr>
                <w:b/>
                <w:sz w:val="24"/>
              </w:rPr>
            </w:pPr>
            <w:r w:rsidRPr="00921245">
              <w:rPr>
                <w:b/>
                <w:sz w:val="24"/>
              </w:rPr>
              <w:t>Workshop Session 2</w:t>
            </w:r>
          </w:p>
        </w:tc>
        <w:tc>
          <w:tcPr>
            <w:tcW w:w="2250" w:type="dxa"/>
            <w:shd w:val="clear" w:color="auto" w:fill="DEEAF6" w:themeFill="accent1" w:themeFillTint="33"/>
          </w:tcPr>
          <w:p w:rsidR="0095044D" w:rsidRPr="00921245" w:rsidRDefault="0095044D" w:rsidP="00743C30">
            <w:pPr>
              <w:jc w:val="center"/>
              <w:rPr>
                <w:b/>
                <w:sz w:val="24"/>
              </w:rPr>
            </w:pPr>
          </w:p>
        </w:tc>
      </w:tr>
      <w:tr w:rsidR="00F047B0" w:rsidTr="00F047B0">
        <w:tc>
          <w:tcPr>
            <w:tcW w:w="2070" w:type="dxa"/>
          </w:tcPr>
          <w:p w:rsidR="0095044D" w:rsidRPr="003C6FF9" w:rsidRDefault="0095044D" w:rsidP="0095044D">
            <w:pPr>
              <w:rPr>
                <w:b/>
                <w:sz w:val="24"/>
              </w:rPr>
            </w:pPr>
            <w:r w:rsidRPr="003C6FF9">
              <w:rPr>
                <w:b/>
                <w:sz w:val="24"/>
              </w:rPr>
              <w:t>A</w:t>
            </w:r>
            <w:r w:rsidR="003C6FF9" w:rsidRPr="003C6FF9">
              <w:rPr>
                <w:b/>
                <w:sz w:val="24"/>
              </w:rPr>
              <w:t xml:space="preserve"> Governors II</w:t>
            </w:r>
          </w:p>
          <w:p w:rsidR="0095044D" w:rsidRPr="00634CE0" w:rsidRDefault="0095044D" w:rsidP="0095044D">
            <w:pPr>
              <w:pStyle w:val="NoSpacing"/>
              <w:rPr>
                <w:b/>
              </w:rPr>
            </w:pPr>
            <w:r w:rsidRPr="00634CE0">
              <w:rPr>
                <w:b/>
              </w:rPr>
              <w:t>Parallel Protection Plans</w:t>
            </w:r>
          </w:p>
          <w:p w:rsidR="0095044D" w:rsidRPr="00634CE0" w:rsidRDefault="0095044D" w:rsidP="0095044D">
            <w:pPr>
              <w:rPr>
                <w:sz w:val="20"/>
                <w:szCs w:val="20"/>
              </w:rPr>
            </w:pPr>
            <w:r w:rsidRPr="00634CE0">
              <w:rPr>
                <w:sz w:val="20"/>
                <w:szCs w:val="20"/>
              </w:rPr>
              <w:t xml:space="preserve">County and tribal staff will share their collaboration and use of Parallel Protection </w:t>
            </w:r>
            <w:r w:rsidRPr="00634CE0">
              <w:rPr>
                <w:sz w:val="20"/>
                <w:szCs w:val="20"/>
              </w:rPr>
              <w:lastRenderedPageBreak/>
              <w:t>Plans for providing services in Carleton County.</w:t>
            </w:r>
          </w:p>
          <w:p w:rsidR="0095044D" w:rsidRPr="00634CE0" w:rsidRDefault="0095044D" w:rsidP="0095044D">
            <w:pPr>
              <w:rPr>
                <w:sz w:val="20"/>
                <w:szCs w:val="20"/>
              </w:rPr>
            </w:pPr>
          </w:p>
          <w:p w:rsidR="00650A6A" w:rsidRPr="00650A6A" w:rsidRDefault="00CE047B" w:rsidP="00650A6A">
            <w:pPr>
              <w:pStyle w:val="NoSpacing"/>
              <w:rPr>
                <w:sz w:val="20"/>
                <w:szCs w:val="20"/>
              </w:rPr>
            </w:pPr>
            <w:r>
              <w:rPr>
                <w:sz w:val="20"/>
                <w:szCs w:val="20"/>
              </w:rPr>
              <w:t xml:space="preserve">Staff from </w:t>
            </w:r>
            <w:r w:rsidR="00650A6A" w:rsidRPr="00650A6A">
              <w:rPr>
                <w:sz w:val="20"/>
                <w:szCs w:val="20"/>
              </w:rPr>
              <w:t xml:space="preserve">Carleton County and Fond du lac Tribal Nation </w:t>
            </w:r>
          </w:p>
          <w:p w:rsidR="0095044D" w:rsidRPr="00634CE0" w:rsidRDefault="0095044D" w:rsidP="0095044D">
            <w:pPr>
              <w:rPr>
                <w:sz w:val="24"/>
              </w:rPr>
            </w:pPr>
          </w:p>
        </w:tc>
        <w:tc>
          <w:tcPr>
            <w:tcW w:w="2160" w:type="dxa"/>
          </w:tcPr>
          <w:p w:rsidR="0095044D" w:rsidRDefault="0095044D" w:rsidP="0095044D">
            <w:pPr>
              <w:rPr>
                <w:b/>
              </w:rPr>
            </w:pPr>
            <w:r>
              <w:rPr>
                <w:b/>
              </w:rPr>
              <w:lastRenderedPageBreak/>
              <w:t>B</w:t>
            </w:r>
            <w:r w:rsidR="003C6FF9">
              <w:rPr>
                <w:b/>
              </w:rPr>
              <w:t xml:space="preserve"> Governors IV</w:t>
            </w:r>
          </w:p>
          <w:p w:rsidR="0095044D" w:rsidRPr="00D354C4" w:rsidRDefault="0095044D" w:rsidP="0095044D">
            <w:pPr>
              <w:pStyle w:val="NoSpacing"/>
              <w:rPr>
                <w:rFonts w:cstheme="minorHAnsi"/>
                <w:b/>
              </w:rPr>
            </w:pPr>
            <w:r w:rsidRPr="00BB7DCC">
              <w:rPr>
                <w:rFonts w:cstheme="minorHAnsi"/>
                <w:b/>
              </w:rPr>
              <w:t>Trauma Across Generations</w:t>
            </w:r>
            <w:r>
              <w:rPr>
                <w:rFonts w:cstheme="minorHAnsi"/>
                <w:b/>
              </w:rPr>
              <w:t>:</w:t>
            </w:r>
            <w:r w:rsidRPr="00BB7DCC">
              <w:rPr>
                <w:rFonts w:cstheme="minorHAnsi"/>
                <w:b/>
              </w:rPr>
              <w:t xml:space="preserve"> </w:t>
            </w:r>
            <w:r w:rsidRPr="00D354C4">
              <w:rPr>
                <w:rFonts w:cstheme="minorHAnsi"/>
                <w:b/>
              </w:rPr>
              <w:t xml:space="preserve">Impact of Historical Trauma </w:t>
            </w:r>
            <w:r w:rsidRPr="00BB7DCC">
              <w:rPr>
                <w:rFonts w:cstheme="minorHAnsi"/>
                <w:b/>
              </w:rPr>
              <w:t>and Unresolved Grief</w:t>
            </w:r>
          </w:p>
          <w:p w:rsidR="0095044D" w:rsidRPr="004A4F12" w:rsidRDefault="0095044D" w:rsidP="0095044D">
            <w:pPr>
              <w:pStyle w:val="NoSpacing"/>
              <w:rPr>
                <w:rFonts w:cstheme="minorHAnsi"/>
                <w:sz w:val="20"/>
                <w:szCs w:val="20"/>
              </w:rPr>
            </w:pPr>
            <w:r w:rsidRPr="004A4F12">
              <w:rPr>
                <w:rFonts w:cstheme="minorHAnsi"/>
                <w:sz w:val="20"/>
                <w:szCs w:val="20"/>
              </w:rPr>
              <w:t xml:space="preserve">Increase awareness of the link between </w:t>
            </w:r>
            <w:r w:rsidRPr="004A4F12">
              <w:rPr>
                <w:rFonts w:cstheme="minorHAnsi"/>
                <w:sz w:val="20"/>
                <w:szCs w:val="20"/>
              </w:rPr>
              <w:lastRenderedPageBreak/>
              <w:t>historical and unresolved grief, and the challenges to effective community engagement. Discuss culturally sensitive trauma-informed promising practices as the most caring strategy we can do collectively and individually.</w:t>
            </w:r>
          </w:p>
          <w:p w:rsidR="0095044D" w:rsidRPr="004A4F12" w:rsidRDefault="0095044D" w:rsidP="0095044D">
            <w:pPr>
              <w:rPr>
                <w:b/>
                <w:sz w:val="20"/>
                <w:szCs w:val="20"/>
              </w:rPr>
            </w:pPr>
          </w:p>
          <w:p w:rsidR="0095044D" w:rsidRPr="004A4F12" w:rsidRDefault="0095044D" w:rsidP="00650A6A">
            <w:pPr>
              <w:rPr>
                <w:sz w:val="20"/>
                <w:szCs w:val="20"/>
              </w:rPr>
            </w:pPr>
            <w:r w:rsidRPr="000337AA">
              <w:rPr>
                <w:sz w:val="20"/>
                <w:szCs w:val="20"/>
              </w:rPr>
              <w:t>Sam Simmons</w:t>
            </w:r>
            <w:r>
              <w:rPr>
                <w:sz w:val="20"/>
                <w:szCs w:val="20"/>
              </w:rPr>
              <w:t xml:space="preserve">, </w:t>
            </w:r>
            <w:r w:rsidRPr="004A4F12">
              <w:rPr>
                <w:sz w:val="20"/>
                <w:szCs w:val="20"/>
              </w:rPr>
              <w:t xml:space="preserve"> AA, LADC </w:t>
            </w:r>
            <w:r w:rsidR="00650A6A">
              <w:rPr>
                <w:sz w:val="20"/>
                <w:szCs w:val="20"/>
              </w:rPr>
              <w:t>is</w:t>
            </w:r>
            <w:r w:rsidRPr="004A4F12">
              <w:rPr>
                <w:sz w:val="20"/>
                <w:szCs w:val="20"/>
              </w:rPr>
              <w:t xml:space="preserve"> a behavioral consultant specializing in practical culturally sensitive trauma</w:t>
            </w:r>
            <w:r>
              <w:rPr>
                <w:sz w:val="20"/>
                <w:szCs w:val="20"/>
              </w:rPr>
              <w:t>-</w:t>
            </w:r>
            <w:r w:rsidRPr="004A4F12">
              <w:rPr>
                <w:sz w:val="20"/>
                <w:szCs w:val="20"/>
              </w:rPr>
              <w:t xml:space="preserve"> informed work with African American males and their families</w:t>
            </w:r>
            <w:r>
              <w:rPr>
                <w:sz w:val="20"/>
                <w:szCs w:val="20"/>
              </w:rPr>
              <w:t xml:space="preserve">. </w:t>
            </w:r>
          </w:p>
        </w:tc>
        <w:tc>
          <w:tcPr>
            <w:tcW w:w="2340" w:type="dxa"/>
          </w:tcPr>
          <w:p w:rsidR="0095044D" w:rsidRPr="004C3CB8" w:rsidRDefault="0095044D" w:rsidP="0095044D">
            <w:pPr>
              <w:rPr>
                <w:b/>
              </w:rPr>
            </w:pPr>
            <w:r>
              <w:rPr>
                <w:b/>
              </w:rPr>
              <w:lastRenderedPageBreak/>
              <w:t>C</w:t>
            </w:r>
            <w:r w:rsidR="003C6FF9">
              <w:rPr>
                <w:b/>
              </w:rPr>
              <w:t xml:space="preserve"> Minnesota Ballroom West</w:t>
            </w:r>
          </w:p>
          <w:p w:rsidR="0095044D" w:rsidRPr="0041556A" w:rsidRDefault="0095044D" w:rsidP="0095044D">
            <w:pPr>
              <w:rPr>
                <w:b/>
              </w:rPr>
            </w:pPr>
            <w:r w:rsidRPr="0041556A">
              <w:rPr>
                <w:b/>
              </w:rPr>
              <w:t xml:space="preserve">Practice Application Roundtables </w:t>
            </w:r>
            <w:r>
              <w:rPr>
                <w:b/>
              </w:rPr>
              <w:t>(select 2)</w:t>
            </w:r>
          </w:p>
          <w:p w:rsidR="0095044D" w:rsidRPr="00C43275" w:rsidRDefault="0095044D" w:rsidP="0095044D">
            <w:pPr>
              <w:rPr>
                <w:sz w:val="20"/>
                <w:szCs w:val="20"/>
              </w:rPr>
            </w:pPr>
            <w:r w:rsidRPr="00C43275">
              <w:rPr>
                <w:sz w:val="20"/>
                <w:szCs w:val="20"/>
              </w:rPr>
              <w:t>S</w:t>
            </w:r>
            <w:r>
              <w:rPr>
                <w:sz w:val="20"/>
                <w:szCs w:val="20"/>
              </w:rPr>
              <w:t>igns of Safety</w:t>
            </w:r>
            <w:r w:rsidRPr="00C43275">
              <w:rPr>
                <w:sz w:val="20"/>
                <w:szCs w:val="20"/>
              </w:rPr>
              <w:t xml:space="preserve">      </w:t>
            </w:r>
          </w:p>
          <w:p w:rsidR="0095044D" w:rsidRPr="00C43275" w:rsidRDefault="0095044D" w:rsidP="0095044D">
            <w:pPr>
              <w:rPr>
                <w:sz w:val="20"/>
                <w:szCs w:val="20"/>
              </w:rPr>
            </w:pPr>
            <w:r>
              <w:rPr>
                <w:sz w:val="20"/>
                <w:szCs w:val="20"/>
              </w:rPr>
              <w:lastRenderedPageBreak/>
              <w:t>Parent Support Outreach Program</w:t>
            </w:r>
            <w:r w:rsidR="00650A6A">
              <w:rPr>
                <w:sz w:val="20"/>
                <w:szCs w:val="20"/>
              </w:rPr>
              <w:t xml:space="preserve"> – Charlotte McDonald </w:t>
            </w:r>
            <w:r w:rsidR="00712752">
              <w:rPr>
                <w:sz w:val="20"/>
                <w:szCs w:val="20"/>
              </w:rPr>
              <w:t>CSP</w:t>
            </w:r>
          </w:p>
          <w:p w:rsidR="0095044D" w:rsidRPr="00C43275" w:rsidRDefault="0095044D" w:rsidP="0095044D">
            <w:pPr>
              <w:rPr>
                <w:sz w:val="20"/>
                <w:szCs w:val="20"/>
              </w:rPr>
            </w:pPr>
            <w:r w:rsidRPr="00C43275">
              <w:rPr>
                <w:sz w:val="20"/>
                <w:szCs w:val="20"/>
              </w:rPr>
              <w:t xml:space="preserve">Supervision </w:t>
            </w:r>
            <w:r w:rsidR="00712752">
              <w:rPr>
                <w:sz w:val="20"/>
                <w:szCs w:val="20"/>
              </w:rPr>
              <w:t>– Wendy Hendrickson, Carver County</w:t>
            </w:r>
          </w:p>
          <w:p w:rsidR="0095044D" w:rsidRPr="00C43275" w:rsidRDefault="0095044D" w:rsidP="0095044D">
            <w:pPr>
              <w:rPr>
                <w:sz w:val="20"/>
                <w:szCs w:val="20"/>
              </w:rPr>
            </w:pPr>
            <w:r>
              <w:rPr>
                <w:sz w:val="20"/>
                <w:szCs w:val="20"/>
              </w:rPr>
              <w:t xml:space="preserve">Case management Redesign, Targeted Case Management, &amp; Disability Waiver case management – Luke Simonett &amp; Diane </w:t>
            </w:r>
            <w:r w:rsidR="00712752">
              <w:rPr>
                <w:sz w:val="20"/>
                <w:szCs w:val="20"/>
              </w:rPr>
              <w:t>Marshall, CSP</w:t>
            </w:r>
          </w:p>
          <w:p w:rsidR="0095044D" w:rsidRPr="00C43275" w:rsidRDefault="0095044D" w:rsidP="0095044D">
            <w:pPr>
              <w:rPr>
                <w:sz w:val="20"/>
                <w:szCs w:val="20"/>
              </w:rPr>
            </w:pPr>
            <w:r w:rsidRPr="00C43275">
              <w:rPr>
                <w:sz w:val="20"/>
                <w:szCs w:val="20"/>
              </w:rPr>
              <w:t>D</w:t>
            </w:r>
            <w:r w:rsidR="00650A6A">
              <w:rPr>
                <w:sz w:val="20"/>
                <w:szCs w:val="20"/>
              </w:rPr>
              <w:t xml:space="preserve">omestic </w:t>
            </w:r>
            <w:r w:rsidRPr="00C43275">
              <w:rPr>
                <w:sz w:val="20"/>
                <w:szCs w:val="20"/>
              </w:rPr>
              <w:t>V</w:t>
            </w:r>
            <w:r w:rsidR="00650A6A">
              <w:rPr>
                <w:sz w:val="20"/>
                <w:szCs w:val="20"/>
              </w:rPr>
              <w:t>iolence</w:t>
            </w:r>
            <w:r w:rsidR="00712752">
              <w:rPr>
                <w:sz w:val="20"/>
                <w:szCs w:val="20"/>
              </w:rPr>
              <w:t xml:space="preserve"> Guidelines – Laura Kennedy, CSP</w:t>
            </w:r>
          </w:p>
          <w:p w:rsidR="00650A6A" w:rsidRDefault="0095044D" w:rsidP="00650A6A">
            <w:pPr>
              <w:rPr>
                <w:sz w:val="20"/>
                <w:szCs w:val="20"/>
              </w:rPr>
            </w:pPr>
            <w:r w:rsidRPr="00C43275">
              <w:rPr>
                <w:sz w:val="20"/>
                <w:szCs w:val="20"/>
              </w:rPr>
              <w:t xml:space="preserve">Prenatal Exposure Guidelines- Sue </w:t>
            </w:r>
            <w:proofErr w:type="spellStart"/>
            <w:r w:rsidRPr="00C43275">
              <w:rPr>
                <w:sz w:val="20"/>
                <w:szCs w:val="20"/>
              </w:rPr>
              <w:t>Krinke</w:t>
            </w:r>
            <w:proofErr w:type="spellEnd"/>
            <w:r w:rsidR="00712752">
              <w:rPr>
                <w:sz w:val="20"/>
                <w:szCs w:val="20"/>
              </w:rPr>
              <w:t>, CSP</w:t>
            </w:r>
          </w:p>
          <w:p w:rsidR="00712752" w:rsidRPr="00650A6A" w:rsidRDefault="00712752" w:rsidP="00650A6A">
            <w:pPr>
              <w:rPr>
                <w:sz w:val="20"/>
                <w:szCs w:val="20"/>
              </w:rPr>
            </w:pPr>
            <w:r>
              <w:rPr>
                <w:sz w:val="20"/>
                <w:szCs w:val="20"/>
              </w:rPr>
              <w:t xml:space="preserve">Advanced Screening – Jennifer Adamson, Janet Bowman, Hassan Ugas, CSP </w:t>
            </w:r>
          </w:p>
          <w:p w:rsidR="0095044D" w:rsidRPr="0041556A" w:rsidRDefault="0095044D" w:rsidP="0095044D">
            <w:pPr>
              <w:rPr>
                <w:b/>
              </w:rPr>
            </w:pPr>
          </w:p>
        </w:tc>
        <w:tc>
          <w:tcPr>
            <w:tcW w:w="2070" w:type="dxa"/>
          </w:tcPr>
          <w:p w:rsidR="0095044D" w:rsidRPr="004C3CB8" w:rsidRDefault="0095044D" w:rsidP="0095044D">
            <w:pPr>
              <w:pStyle w:val="NoSpacing"/>
              <w:rPr>
                <w:b/>
              </w:rPr>
            </w:pPr>
            <w:r>
              <w:rPr>
                <w:b/>
              </w:rPr>
              <w:lastRenderedPageBreak/>
              <w:t>D</w:t>
            </w:r>
            <w:r w:rsidR="003C6FF9">
              <w:rPr>
                <w:b/>
              </w:rPr>
              <w:t xml:space="preserve"> Governors III</w:t>
            </w:r>
          </w:p>
          <w:p w:rsidR="0095044D" w:rsidRDefault="0095044D" w:rsidP="0095044D">
            <w:pPr>
              <w:pStyle w:val="NoSpacing"/>
              <w:rPr>
                <w:b/>
              </w:rPr>
            </w:pPr>
            <w:r w:rsidRPr="00406ED2">
              <w:rPr>
                <w:b/>
              </w:rPr>
              <w:t>Parent Panel</w:t>
            </w:r>
          </w:p>
          <w:p w:rsidR="0095044D" w:rsidRDefault="0095044D" w:rsidP="0095044D">
            <w:pPr>
              <w:pStyle w:val="NoSpacing"/>
              <w:rPr>
                <w:sz w:val="20"/>
                <w:szCs w:val="20"/>
              </w:rPr>
            </w:pPr>
            <w:r w:rsidRPr="0041556A">
              <w:rPr>
                <w:sz w:val="20"/>
                <w:szCs w:val="20"/>
              </w:rPr>
              <w:t xml:space="preserve">Journey through the System </w:t>
            </w:r>
          </w:p>
          <w:p w:rsidR="0095044D" w:rsidRPr="00C43275" w:rsidRDefault="0095044D" w:rsidP="0095044D">
            <w:pPr>
              <w:pStyle w:val="NoSpacing"/>
              <w:rPr>
                <w:sz w:val="20"/>
                <w:szCs w:val="20"/>
              </w:rPr>
            </w:pPr>
            <w:r>
              <w:rPr>
                <w:sz w:val="20"/>
                <w:szCs w:val="20"/>
              </w:rPr>
              <w:t>Rena Moran, MN Communities Caring for Children</w:t>
            </w:r>
          </w:p>
          <w:p w:rsidR="0095044D" w:rsidRDefault="0095044D" w:rsidP="0095044D">
            <w:pPr>
              <w:pStyle w:val="NoSpacing"/>
            </w:pPr>
          </w:p>
        </w:tc>
        <w:tc>
          <w:tcPr>
            <w:tcW w:w="2250" w:type="dxa"/>
          </w:tcPr>
          <w:p w:rsidR="0095044D" w:rsidRDefault="0095044D" w:rsidP="0095044D">
            <w:pPr>
              <w:pStyle w:val="NoSpacing"/>
            </w:pPr>
          </w:p>
        </w:tc>
      </w:tr>
      <w:tr w:rsidR="0095044D" w:rsidTr="00F047B0">
        <w:tc>
          <w:tcPr>
            <w:tcW w:w="2070" w:type="dxa"/>
          </w:tcPr>
          <w:p w:rsidR="0095044D" w:rsidRPr="00921245" w:rsidRDefault="0095044D" w:rsidP="00743C30">
            <w:pPr>
              <w:rPr>
                <w:b/>
                <w:sz w:val="24"/>
              </w:rPr>
            </w:pPr>
          </w:p>
        </w:tc>
        <w:tc>
          <w:tcPr>
            <w:tcW w:w="6570" w:type="dxa"/>
            <w:gridSpan w:val="3"/>
          </w:tcPr>
          <w:p w:rsidR="0095044D" w:rsidRDefault="0095044D" w:rsidP="00E43533">
            <w:pPr>
              <w:jc w:val="center"/>
              <w:rPr>
                <w:b/>
                <w:sz w:val="24"/>
              </w:rPr>
            </w:pPr>
            <w:r w:rsidRPr="00921245">
              <w:rPr>
                <w:b/>
                <w:sz w:val="24"/>
              </w:rPr>
              <w:t>Break</w:t>
            </w:r>
          </w:p>
          <w:p w:rsidR="00E43533" w:rsidRPr="00E43533" w:rsidRDefault="00E43533" w:rsidP="00E43533">
            <w:pPr>
              <w:jc w:val="center"/>
              <w:rPr>
                <w:b/>
                <w:sz w:val="24"/>
              </w:rPr>
            </w:pPr>
          </w:p>
        </w:tc>
        <w:tc>
          <w:tcPr>
            <w:tcW w:w="2250" w:type="dxa"/>
          </w:tcPr>
          <w:p w:rsidR="0095044D" w:rsidRPr="00921245" w:rsidRDefault="0095044D" w:rsidP="00743C30">
            <w:pPr>
              <w:jc w:val="center"/>
              <w:rPr>
                <w:b/>
                <w:sz w:val="24"/>
              </w:rPr>
            </w:pPr>
          </w:p>
        </w:tc>
      </w:tr>
      <w:tr w:rsidR="0095044D" w:rsidTr="00F047B0">
        <w:tc>
          <w:tcPr>
            <w:tcW w:w="2070" w:type="dxa"/>
            <w:shd w:val="clear" w:color="auto" w:fill="DEEAF6" w:themeFill="accent1" w:themeFillTint="33"/>
          </w:tcPr>
          <w:p w:rsidR="0095044D" w:rsidRPr="00921245" w:rsidRDefault="0095044D" w:rsidP="00743C30">
            <w:pPr>
              <w:rPr>
                <w:b/>
                <w:sz w:val="24"/>
              </w:rPr>
            </w:pPr>
            <w:r w:rsidRPr="00921245">
              <w:rPr>
                <w:b/>
                <w:sz w:val="24"/>
              </w:rPr>
              <w:t>3:00-4:30pm</w:t>
            </w:r>
          </w:p>
        </w:tc>
        <w:tc>
          <w:tcPr>
            <w:tcW w:w="6570" w:type="dxa"/>
            <w:gridSpan w:val="3"/>
            <w:shd w:val="clear" w:color="auto" w:fill="DEEAF6" w:themeFill="accent1" w:themeFillTint="33"/>
          </w:tcPr>
          <w:p w:rsidR="0095044D" w:rsidRPr="00921245" w:rsidRDefault="0095044D" w:rsidP="00B740D1">
            <w:pPr>
              <w:jc w:val="center"/>
              <w:rPr>
                <w:b/>
                <w:sz w:val="24"/>
              </w:rPr>
            </w:pPr>
            <w:r w:rsidRPr="00921245">
              <w:rPr>
                <w:b/>
                <w:sz w:val="24"/>
              </w:rPr>
              <w:t>Workshop Session 3</w:t>
            </w:r>
          </w:p>
        </w:tc>
        <w:tc>
          <w:tcPr>
            <w:tcW w:w="2250" w:type="dxa"/>
            <w:shd w:val="clear" w:color="auto" w:fill="DEEAF6" w:themeFill="accent1" w:themeFillTint="33"/>
          </w:tcPr>
          <w:p w:rsidR="0095044D" w:rsidRPr="00921245" w:rsidRDefault="0095044D" w:rsidP="00743C30">
            <w:pPr>
              <w:jc w:val="center"/>
              <w:rPr>
                <w:b/>
                <w:sz w:val="24"/>
              </w:rPr>
            </w:pPr>
          </w:p>
        </w:tc>
      </w:tr>
      <w:tr w:rsidR="00F047B0" w:rsidTr="00F047B0">
        <w:tc>
          <w:tcPr>
            <w:tcW w:w="2070" w:type="dxa"/>
          </w:tcPr>
          <w:p w:rsidR="0095044D" w:rsidRPr="0041556A" w:rsidRDefault="0095044D" w:rsidP="00743C30">
            <w:pPr>
              <w:rPr>
                <w:b/>
                <w:sz w:val="24"/>
              </w:rPr>
            </w:pPr>
            <w:r w:rsidRPr="0041556A">
              <w:rPr>
                <w:b/>
                <w:sz w:val="24"/>
              </w:rPr>
              <w:t>A</w:t>
            </w:r>
            <w:r w:rsidR="003C6FF9">
              <w:rPr>
                <w:b/>
                <w:sz w:val="24"/>
              </w:rPr>
              <w:t xml:space="preserve"> </w:t>
            </w:r>
            <w:r w:rsidR="00B740D1">
              <w:rPr>
                <w:b/>
                <w:sz w:val="24"/>
              </w:rPr>
              <w:t>Governors I</w:t>
            </w:r>
          </w:p>
          <w:p w:rsidR="0095044D" w:rsidRPr="00EC0B84" w:rsidRDefault="0095044D" w:rsidP="00743C30">
            <w:pPr>
              <w:rPr>
                <w:b/>
              </w:rPr>
            </w:pPr>
            <w:r w:rsidRPr="00EC0B84">
              <w:rPr>
                <w:b/>
              </w:rPr>
              <w:t>Using Data to Inform and Support Positive Outcomes</w:t>
            </w:r>
          </w:p>
          <w:p w:rsidR="0095044D" w:rsidRDefault="0095044D" w:rsidP="00743C30">
            <w:pPr>
              <w:rPr>
                <w:sz w:val="20"/>
                <w:szCs w:val="20"/>
              </w:rPr>
            </w:pPr>
            <w:r>
              <w:rPr>
                <w:sz w:val="20"/>
                <w:szCs w:val="20"/>
              </w:rPr>
              <w:t>Nikki Kovan</w:t>
            </w:r>
            <w:r w:rsidR="00712752">
              <w:rPr>
                <w:sz w:val="20"/>
                <w:szCs w:val="20"/>
              </w:rPr>
              <w:t xml:space="preserve"> Ph.D.</w:t>
            </w:r>
            <w:r>
              <w:rPr>
                <w:sz w:val="20"/>
                <w:szCs w:val="20"/>
              </w:rPr>
              <w:t xml:space="preserve">, </w:t>
            </w:r>
            <w:r w:rsidR="00650A6A">
              <w:rPr>
                <w:sz w:val="20"/>
                <w:szCs w:val="20"/>
              </w:rPr>
              <w:t xml:space="preserve">Research and Evaluation </w:t>
            </w:r>
            <w:r w:rsidR="005B36DC">
              <w:rPr>
                <w:sz w:val="20"/>
                <w:szCs w:val="20"/>
              </w:rPr>
              <w:t>Superviso</w:t>
            </w:r>
            <w:r w:rsidR="00712752">
              <w:rPr>
                <w:sz w:val="20"/>
                <w:szCs w:val="20"/>
              </w:rPr>
              <w:t>r, CSP</w:t>
            </w:r>
          </w:p>
          <w:p w:rsidR="0095044D" w:rsidRPr="00634CE0" w:rsidRDefault="0095044D" w:rsidP="00743C30">
            <w:pPr>
              <w:rPr>
                <w:b/>
                <w:sz w:val="20"/>
                <w:szCs w:val="20"/>
              </w:rPr>
            </w:pPr>
          </w:p>
        </w:tc>
        <w:tc>
          <w:tcPr>
            <w:tcW w:w="2160" w:type="dxa"/>
          </w:tcPr>
          <w:p w:rsidR="0095044D" w:rsidRPr="0041556A" w:rsidRDefault="0095044D" w:rsidP="00743C30">
            <w:pPr>
              <w:rPr>
                <w:b/>
                <w:sz w:val="24"/>
              </w:rPr>
            </w:pPr>
            <w:r w:rsidRPr="0041556A">
              <w:rPr>
                <w:b/>
                <w:sz w:val="24"/>
              </w:rPr>
              <w:t>B</w:t>
            </w:r>
            <w:r w:rsidR="00B740D1">
              <w:rPr>
                <w:b/>
                <w:sz w:val="24"/>
              </w:rPr>
              <w:t xml:space="preserve"> Governors III</w:t>
            </w:r>
          </w:p>
          <w:p w:rsidR="0095044D" w:rsidRPr="00EC0B84" w:rsidRDefault="0095044D" w:rsidP="00743C30">
            <w:pPr>
              <w:rPr>
                <w:b/>
              </w:rPr>
            </w:pPr>
            <w:r w:rsidRPr="00EC0B84">
              <w:rPr>
                <w:b/>
              </w:rPr>
              <w:t>Eliminating Barriers to Engagement</w:t>
            </w:r>
          </w:p>
          <w:p w:rsidR="0095044D" w:rsidRDefault="0095044D" w:rsidP="00743C30">
            <w:pPr>
              <w:rPr>
                <w:sz w:val="20"/>
                <w:szCs w:val="20"/>
              </w:rPr>
            </w:pPr>
            <w:r w:rsidRPr="0041556A">
              <w:rPr>
                <w:sz w:val="20"/>
                <w:szCs w:val="20"/>
              </w:rPr>
              <w:t>Charles Dixon</w:t>
            </w:r>
            <w:r w:rsidR="00712752">
              <w:rPr>
                <w:sz w:val="20"/>
                <w:szCs w:val="20"/>
              </w:rPr>
              <w:t xml:space="preserve"> M.A.</w:t>
            </w:r>
            <w:r>
              <w:rPr>
                <w:sz w:val="20"/>
                <w:szCs w:val="20"/>
              </w:rPr>
              <w:t xml:space="preserve">, </w:t>
            </w:r>
            <w:r w:rsidR="00712752">
              <w:rPr>
                <w:sz w:val="20"/>
                <w:szCs w:val="20"/>
              </w:rPr>
              <w:t>CSP</w:t>
            </w:r>
            <w:r w:rsidR="00650A6A">
              <w:rPr>
                <w:sz w:val="20"/>
                <w:szCs w:val="20"/>
              </w:rPr>
              <w:t xml:space="preserve"> </w:t>
            </w:r>
          </w:p>
          <w:p w:rsidR="0095044D" w:rsidRPr="0041556A" w:rsidRDefault="0095044D" w:rsidP="00650A6A">
            <w:pPr>
              <w:rPr>
                <w:b/>
                <w:sz w:val="24"/>
              </w:rPr>
            </w:pPr>
          </w:p>
        </w:tc>
        <w:tc>
          <w:tcPr>
            <w:tcW w:w="2340" w:type="dxa"/>
          </w:tcPr>
          <w:p w:rsidR="0095044D" w:rsidRPr="004C3CB8" w:rsidRDefault="0095044D" w:rsidP="00743C30">
            <w:pPr>
              <w:rPr>
                <w:b/>
              </w:rPr>
            </w:pPr>
            <w:r w:rsidRPr="004C3CB8">
              <w:rPr>
                <w:b/>
              </w:rPr>
              <w:t>C</w:t>
            </w:r>
            <w:r w:rsidR="00B740D1">
              <w:rPr>
                <w:b/>
              </w:rPr>
              <w:t xml:space="preserve"> Governors IV</w:t>
            </w:r>
          </w:p>
          <w:p w:rsidR="0095044D" w:rsidRDefault="00650A6A" w:rsidP="00743C30">
            <w:pPr>
              <w:rPr>
                <w:b/>
              </w:rPr>
            </w:pPr>
            <w:r>
              <w:rPr>
                <w:b/>
              </w:rPr>
              <w:t xml:space="preserve">Integrating </w:t>
            </w:r>
            <w:r w:rsidR="00F047B0">
              <w:rPr>
                <w:b/>
              </w:rPr>
              <w:t>b</w:t>
            </w:r>
            <w:r>
              <w:rPr>
                <w:b/>
              </w:rPr>
              <w:t xml:space="preserve">est practices supporting families </w:t>
            </w:r>
          </w:p>
          <w:p w:rsidR="0095044D" w:rsidRPr="003008C6" w:rsidRDefault="0095044D" w:rsidP="00743C30">
            <w:pPr>
              <w:rPr>
                <w:b/>
              </w:rPr>
            </w:pPr>
            <w:r w:rsidRPr="00433B5E">
              <w:rPr>
                <w:sz w:val="20"/>
                <w:szCs w:val="20"/>
              </w:rPr>
              <w:t>Introduce DHS Integrative Care High Risk Pregnancies initiative.</w:t>
            </w:r>
          </w:p>
          <w:p w:rsidR="0095044D" w:rsidRPr="003008C6" w:rsidRDefault="0095044D" w:rsidP="00743C30">
            <w:pPr>
              <w:rPr>
                <w:b/>
              </w:rPr>
            </w:pPr>
            <w:r>
              <w:rPr>
                <w:sz w:val="20"/>
                <w:szCs w:val="20"/>
              </w:rPr>
              <w:t>Improve</w:t>
            </w:r>
            <w:r w:rsidRPr="00433B5E">
              <w:rPr>
                <w:sz w:val="20"/>
                <w:szCs w:val="20"/>
              </w:rPr>
              <w:t xml:space="preserve"> systems that work together </w:t>
            </w:r>
            <w:r>
              <w:rPr>
                <w:sz w:val="20"/>
                <w:szCs w:val="20"/>
              </w:rPr>
              <w:t xml:space="preserve">to decrease </w:t>
            </w:r>
            <w:r w:rsidRPr="00433B5E">
              <w:rPr>
                <w:sz w:val="20"/>
                <w:szCs w:val="20"/>
              </w:rPr>
              <w:t xml:space="preserve">child welfare in a family's life. </w:t>
            </w:r>
          </w:p>
          <w:p w:rsidR="0095044D" w:rsidRPr="00433B5E" w:rsidRDefault="0095044D" w:rsidP="00743C30">
            <w:pPr>
              <w:rPr>
                <w:sz w:val="20"/>
                <w:szCs w:val="20"/>
              </w:rPr>
            </w:pPr>
          </w:p>
          <w:p w:rsidR="0095044D" w:rsidRDefault="0095044D" w:rsidP="00743C30">
            <w:pPr>
              <w:rPr>
                <w:sz w:val="20"/>
                <w:szCs w:val="20"/>
              </w:rPr>
            </w:pPr>
            <w:r w:rsidRPr="00433B5E">
              <w:rPr>
                <w:sz w:val="20"/>
                <w:szCs w:val="20"/>
              </w:rPr>
              <w:t>Sameerah Bilal</w:t>
            </w:r>
            <w:r>
              <w:rPr>
                <w:sz w:val="20"/>
                <w:szCs w:val="20"/>
              </w:rPr>
              <w:t>, African American Babies Coalition</w:t>
            </w:r>
          </w:p>
          <w:p w:rsidR="0095044D" w:rsidRPr="009D2BA6" w:rsidRDefault="0095044D" w:rsidP="00743C30">
            <w:pPr>
              <w:rPr>
                <w:szCs w:val="20"/>
              </w:rPr>
            </w:pPr>
          </w:p>
        </w:tc>
        <w:tc>
          <w:tcPr>
            <w:tcW w:w="2070" w:type="dxa"/>
          </w:tcPr>
          <w:p w:rsidR="0095044D" w:rsidRPr="004C3CB8" w:rsidRDefault="0095044D" w:rsidP="00743C30">
            <w:pPr>
              <w:rPr>
                <w:b/>
              </w:rPr>
            </w:pPr>
            <w:r w:rsidRPr="004C3CB8">
              <w:rPr>
                <w:b/>
              </w:rPr>
              <w:t>D</w:t>
            </w:r>
            <w:r w:rsidR="00B740D1">
              <w:rPr>
                <w:b/>
              </w:rPr>
              <w:t xml:space="preserve"> Minnesota Ballroom West </w:t>
            </w:r>
          </w:p>
          <w:p w:rsidR="0095044D" w:rsidRPr="000B08A1" w:rsidRDefault="00650A6A" w:rsidP="00743C30">
            <w:pPr>
              <w:rPr>
                <w:b/>
                <w:szCs w:val="20"/>
              </w:rPr>
            </w:pPr>
            <w:proofErr w:type="spellStart"/>
            <w:r>
              <w:rPr>
                <w:rFonts w:cs="Arial"/>
                <w:b/>
                <w:color w:val="000000"/>
                <w:szCs w:val="20"/>
                <w:lang w:val="en"/>
              </w:rPr>
              <w:t>YOUth</w:t>
            </w:r>
            <w:proofErr w:type="spellEnd"/>
            <w:r>
              <w:rPr>
                <w:rFonts w:cs="Arial"/>
                <w:b/>
                <w:color w:val="000000"/>
                <w:szCs w:val="20"/>
                <w:lang w:val="en"/>
              </w:rPr>
              <w:t xml:space="preserve"> Speak: learning from the experts!</w:t>
            </w:r>
          </w:p>
          <w:p w:rsidR="00650A6A" w:rsidRPr="00650A6A" w:rsidRDefault="00650A6A" w:rsidP="00743C30">
            <w:pPr>
              <w:rPr>
                <w:sz w:val="20"/>
              </w:rPr>
            </w:pPr>
            <w:r w:rsidRPr="00650A6A">
              <w:rPr>
                <w:sz w:val="20"/>
              </w:rPr>
              <w:t>Panelists will tell their story about how they became involved in the Child Welfare system, talk about their experiences working with social workers, foster parents and other providers.  This is a great opportunity for audience members to ask all of the difficult questions they may have always wanted to know about.</w:t>
            </w:r>
          </w:p>
          <w:p w:rsidR="0095044D" w:rsidRDefault="0095044D" w:rsidP="00743C30">
            <w:pPr>
              <w:rPr>
                <w:sz w:val="20"/>
                <w:szCs w:val="20"/>
              </w:rPr>
            </w:pPr>
            <w:r w:rsidRPr="0041556A">
              <w:rPr>
                <w:sz w:val="20"/>
                <w:szCs w:val="20"/>
              </w:rPr>
              <w:t>Nick Vogel</w:t>
            </w:r>
            <w:r>
              <w:rPr>
                <w:sz w:val="20"/>
                <w:szCs w:val="20"/>
              </w:rPr>
              <w:t xml:space="preserve">, </w:t>
            </w:r>
            <w:r w:rsidR="00712752">
              <w:rPr>
                <w:sz w:val="20"/>
                <w:szCs w:val="20"/>
              </w:rPr>
              <w:t>Agency Policy Specialist CSP</w:t>
            </w:r>
          </w:p>
          <w:p w:rsidR="0095044D" w:rsidRPr="0041556A" w:rsidRDefault="0095044D" w:rsidP="00743C30">
            <w:pPr>
              <w:rPr>
                <w:sz w:val="20"/>
                <w:szCs w:val="20"/>
              </w:rPr>
            </w:pPr>
            <w:r>
              <w:rPr>
                <w:sz w:val="20"/>
                <w:szCs w:val="20"/>
              </w:rPr>
              <w:lastRenderedPageBreak/>
              <w:t xml:space="preserve">Youth members, Youth Leadership Council </w:t>
            </w:r>
          </w:p>
          <w:p w:rsidR="0095044D" w:rsidRDefault="0095044D" w:rsidP="00743C30"/>
        </w:tc>
        <w:tc>
          <w:tcPr>
            <w:tcW w:w="2250" w:type="dxa"/>
          </w:tcPr>
          <w:p w:rsidR="0095044D" w:rsidRPr="004C3CB8" w:rsidRDefault="0095044D" w:rsidP="00743C30">
            <w:pPr>
              <w:rPr>
                <w:b/>
              </w:rPr>
            </w:pPr>
            <w:r w:rsidRPr="004C3CB8">
              <w:rPr>
                <w:b/>
              </w:rPr>
              <w:lastRenderedPageBreak/>
              <w:t>E</w:t>
            </w:r>
            <w:r w:rsidR="00B740D1">
              <w:rPr>
                <w:b/>
              </w:rPr>
              <w:t xml:space="preserve"> Governors II</w:t>
            </w:r>
          </w:p>
          <w:p w:rsidR="0095044D" w:rsidRDefault="0095044D" w:rsidP="00743C30">
            <w:pPr>
              <w:rPr>
                <w:sz w:val="20"/>
                <w:szCs w:val="20"/>
              </w:rPr>
            </w:pPr>
            <w:r>
              <w:rPr>
                <w:b/>
                <w:bCs/>
              </w:rPr>
              <w:t>Understanding Transgender and Gender Nonconforming Identities and Language</w:t>
            </w:r>
            <w:r w:rsidRPr="0041556A">
              <w:rPr>
                <w:sz w:val="20"/>
                <w:szCs w:val="20"/>
              </w:rPr>
              <w:t xml:space="preserve"> </w:t>
            </w:r>
          </w:p>
          <w:p w:rsidR="0095044D" w:rsidRPr="00264947" w:rsidRDefault="0095044D" w:rsidP="00743C30">
            <w:pPr>
              <w:rPr>
                <w:sz w:val="20"/>
                <w:szCs w:val="20"/>
              </w:rPr>
            </w:pPr>
            <w:r w:rsidRPr="00264947">
              <w:rPr>
                <w:color w:val="000000"/>
                <w:sz w:val="20"/>
                <w:szCs w:val="20"/>
              </w:rPr>
              <w:t>Get up-to-date language guidance and gain an understanding of trans and gender nonconforming (TGNC) identities. Participants will learn how to respectfully interact with TGNC colleagues, clients, and community members. </w:t>
            </w:r>
          </w:p>
          <w:p w:rsidR="0095044D" w:rsidRDefault="0095044D" w:rsidP="00743C30">
            <w:pPr>
              <w:rPr>
                <w:color w:val="1F497D"/>
                <w:sz w:val="20"/>
                <w:szCs w:val="20"/>
              </w:rPr>
            </w:pPr>
          </w:p>
          <w:p w:rsidR="0095044D" w:rsidRPr="0041556A" w:rsidRDefault="0095044D" w:rsidP="00712752">
            <w:pPr>
              <w:rPr>
                <w:sz w:val="20"/>
                <w:szCs w:val="20"/>
              </w:rPr>
            </w:pPr>
            <w:r w:rsidRPr="00264947">
              <w:rPr>
                <w:sz w:val="20"/>
                <w:szCs w:val="20"/>
              </w:rPr>
              <w:t>Alex Nelson</w:t>
            </w:r>
            <w:r w:rsidR="00712752">
              <w:rPr>
                <w:sz w:val="20"/>
                <w:szCs w:val="20"/>
              </w:rPr>
              <w:t xml:space="preserve"> MSW</w:t>
            </w:r>
            <w:r w:rsidRPr="00264947">
              <w:rPr>
                <w:sz w:val="20"/>
                <w:szCs w:val="20"/>
              </w:rPr>
              <w:t xml:space="preserve">, </w:t>
            </w:r>
            <w:r w:rsidR="00650A6A">
              <w:rPr>
                <w:sz w:val="20"/>
                <w:szCs w:val="20"/>
              </w:rPr>
              <w:t>Child Welfare Training System</w:t>
            </w:r>
            <w:r w:rsidR="00712752">
              <w:rPr>
                <w:sz w:val="20"/>
                <w:szCs w:val="20"/>
              </w:rPr>
              <w:t xml:space="preserve"> CSP</w:t>
            </w:r>
          </w:p>
        </w:tc>
      </w:tr>
      <w:tr w:rsidR="00650A6A" w:rsidTr="00F047B0">
        <w:tc>
          <w:tcPr>
            <w:tcW w:w="2070" w:type="dxa"/>
          </w:tcPr>
          <w:p w:rsidR="00650A6A" w:rsidRDefault="00650A6A" w:rsidP="00743C30">
            <w:pPr>
              <w:rPr>
                <w:b/>
                <w:sz w:val="24"/>
              </w:rPr>
            </w:pPr>
            <w:r>
              <w:rPr>
                <w:b/>
                <w:sz w:val="24"/>
              </w:rPr>
              <w:t>5</w:t>
            </w:r>
            <w:r w:rsidR="005B36DC">
              <w:rPr>
                <w:b/>
                <w:sz w:val="24"/>
              </w:rPr>
              <w:t>:00</w:t>
            </w:r>
            <w:r>
              <w:rPr>
                <w:b/>
                <w:sz w:val="24"/>
              </w:rPr>
              <w:t>-7:30</w:t>
            </w:r>
            <w:r w:rsidR="005B36DC">
              <w:rPr>
                <w:b/>
                <w:sz w:val="24"/>
              </w:rPr>
              <w:t xml:space="preserve"> p.m.</w:t>
            </w:r>
          </w:p>
          <w:p w:rsidR="00650A6A" w:rsidRDefault="00650A6A" w:rsidP="00743C30">
            <w:pPr>
              <w:rPr>
                <w:b/>
                <w:sz w:val="24"/>
              </w:rPr>
            </w:pPr>
          </w:p>
          <w:p w:rsidR="00650A6A" w:rsidRDefault="00650A6A" w:rsidP="00743C30">
            <w:pPr>
              <w:rPr>
                <w:b/>
                <w:sz w:val="24"/>
              </w:rPr>
            </w:pPr>
          </w:p>
          <w:p w:rsidR="00650A6A" w:rsidRDefault="00650A6A" w:rsidP="00743C30">
            <w:pPr>
              <w:rPr>
                <w:b/>
                <w:sz w:val="24"/>
              </w:rPr>
            </w:pPr>
          </w:p>
          <w:p w:rsidR="00650A6A" w:rsidRDefault="00650A6A" w:rsidP="00743C30">
            <w:pPr>
              <w:rPr>
                <w:b/>
                <w:sz w:val="24"/>
              </w:rPr>
            </w:pPr>
          </w:p>
          <w:p w:rsidR="00F047B0" w:rsidRDefault="00F047B0" w:rsidP="00743C30">
            <w:pPr>
              <w:rPr>
                <w:b/>
                <w:sz w:val="24"/>
              </w:rPr>
            </w:pPr>
          </w:p>
          <w:p w:rsidR="00650A6A" w:rsidRPr="00921245" w:rsidRDefault="00650A6A" w:rsidP="00743C30">
            <w:pPr>
              <w:rPr>
                <w:b/>
                <w:sz w:val="24"/>
              </w:rPr>
            </w:pPr>
          </w:p>
        </w:tc>
        <w:tc>
          <w:tcPr>
            <w:tcW w:w="8820" w:type="dxa"/>
            <w:gridSpan w:val="4"/>
          </w:tcPr>
          <w:p w:rsidR="00650A6A" w:rsidRDefault="00650A6A" w:rsidP="00743C30">
            <w:pPr>
              <w:rPr>
                <w:b/>
                <w:sz w:val="24"/>
              </w:rPr>
            </w:pPr>
            <w:r w:rsidRPr="004C3CB8">
              <w:rPr>
                <w:b/>
                <w:sz w:val="24"/>
              </w:rPr>
              <w:t>Indigenous Cultures I</w:t>
            </w:r>
            <w:r>
              <w:rPr>
                <w:b/>
                <w:sz w:val="24"/>
              </w:rPr>
              <w:t>mmersion and Dinner Experience</w:t>
            </w:r>
          </w:p>
          <w:p w:rsidR="00650A6A" w:rsidRPr="00F047B0" w:rsidRDefault="00E43533" w:rsidP="00650A6A">
            <w:pPr>
              <w:rPr>
                <w:b/>
              </w:rPr>
            </w:pPr>
            <w:r w:rsidRPr="00E43533">
              <w:t>B</w:t>
            </w:r>
            <w:r>
              <w:rPr>
                <w:sz w:val="20"/>
                <w:szCs w:val="20"/>
              </w:rPr>
              <w:t>us provided from hotel</w:t>
            </w:r>
            <w:r w:rsidR="00650A6A">
              <w:rPr>
                <w:sz w:val="20"/>
                <w:szCs w:val="20"/>
              </w:rPr>
              <w:t>; $10 cost for dinner</w:t>
            </w:r>
            <w:r w:rsidR="00F047B0">
              <w:rPr>
                <w:sz w:val="20"/>
                <w:szCs w:val="20"/>
              </w:rPr>
              <w:t>.</w:t>
            </w:r>
            <w:r w:rsidR="00650A6A">
              <w:rPr>
                <w:sz w:val="20"/>
                <w:szCs w:val="20"/>
              </w:rPr>
              <w:t xml:space="preserve"> </w:t>
            </w:r>
          </w:p>
          <w:p w:rsidR="00650A6A" w:rsidRDefault="00650A6A" w:rsidP="00650A6A">
            <w:pPr>
              <w:rPr>
                <w:sz w:val="20"/>
                <w:szCs w:val="20"/>
              </w:rPr>
            </w:pPr>
            <w:r w:rsidRPr="0041556A">
              <w:rPr>
                <w:sz w:val="20"/>
                <w:szCs w:val="20"/>
              </w:rPr>
              <w:t xml:space="preserve">Travel to </w:t>
            </w:r>
            <w:r w:rsidR="005B36DC">
              <w:rPr>
                <w:sz w:val="20"/>
                <w:szCs w:val="20"/>
              </w:rPr>
              <w:t>Eastside Economic Development C</w:t>
            </w:r>
            <w:r>
              <w:rPr>
                <w:sz w:val="20"/>
                <w:szCs w:val="20"/>
              </w:rPr>
              <w:t>enter for dinner with local</w:t>
            </w:r>
            <w:r w:rsidRPr="0041556A">
              <w:rPr>
                <w:sz w:val="20"/>
                <w:szCs w:val="20"/>
              </w:rPr>
              <w:t xml:space="preserve"> </w:t>
            </w:r>
            <w:r w:rsidR="005B36DC">
              <w:rPr>
                <w:sz w:val="20"/>
                <w:szCs w:val="20"/>
              </w:rPr>
              <w:t>ethnic r</w:t>
            </w:r>
            <w:r>
              <w:rPr>
                <w:sz w:val="20"/>
                <w:szCs w:val="20"/>
              </w:rPr>
              <w:t>estaurants</w:t>
            </w:r>
          </w:p>
          <w:p w:rsidR="00650A6A" w:rsidRPr="0041556A" w:rsidRDefault="00650A6A" w:rsidP="00650A6A">
            <w:pPr>
              <w:rPr>
                <w:sz w:val="20"/>
                <w:szCs w:val="20"/>
              </w:rPr>
            </w:pPr>
            <w:r w:rsidRPr="0041556A">
              <w:rPr>
                <w:sz w:val="20"/>
                <w:szCs w:val="20"/>
              </w:rPr>
              <w:t>Presentation</w:t>
            </w:r>
            <w:r>
              <w:rPr>
                <w:sz w:val="20"/>
                <w:szCs w:val="20"/>
              </w:rPr>
              <w:t xml:space="preserve"> by Cultural Arts Director; MaryAnn Quiroz and Sergio</w:t>
            </w:r>
            <w:r w:rsidRPr="0041556A">
              <w:rPr>
                <w:sz w:val="20"/>
                <w:szCs w:val="20"/>
              </w:rPr>
              <w:t xml:space="preserve"> </w:t>
            </w:r>
            <w:r>
              <w:rPr>
                <w:sz w:val="20"/>
                <w:szCs w:val="20"/>
              </w:rPr>
              <w:t>Quiroz and the</w:t>
            </w:r>
            <w:r w:rsidRPr="0041556A">
              <w:rPr>
                <w:sz w:val="20"/>
                <w:szCs w:val="20"/>
              </w:rPr>
              <w:t xml:space="preserve"> </w:t>
            </w:r>
            <w:r>
              <w:rPr>
                <w:sz w:val="20"/>
                <w:szCs w:val="20"/>
              </w:rPr>
              <w:t xml:space="preserve">Indigenous Artist Collective </w:t>
            </w:r>
            <w:r w:rsidRPr="0041556A">
              <w:rPr>
                <w:sz w:val="20"/>
                <w:szCs w:val="20"/>
              </w:rPr>
              <w:t>describing role of the center; providing connection to and artistic exp</w:t>
            </w:r>
            <w:r>
              <w:rPr>
                <w:sz w:val="20"/>
                <w:szCs w:val="20"/>
              </w:rPr>
              <w:t xml:space="preserve">ression of indigenous cultures as an avenue of expression and healing. Day of the </w:t>
            </w:r>
            <w:r w:rsidRPr="004C3CB8">
              <w:rPr>
                <w:sz w:val="20"/>
                <w:szCs w:val="20"/>
              </w:rPr>
              <w:t xml:space="preserve">Dead </w:t>
            </w:r>
            <w:r>
              <w:rPr>
                <w:sz w:val="20"/>
                <w:szCs w:val="20"/>
              </w:rPr>
              <w:t>Ceremony and</w:t>
            </w:r>
            <w:r w:rsidRPr="004C3CB8">
              <w:rPr>
                <w:sz w:val="20"/>
                <w:szCs w:val="20"/>
              </w:rPr>
              <w:t xml:space="preserve"> Dance by </w:t>
            </w:r>
            <w:proofErr w:type="spellStart"/>
            <w:r w:rsidRPr="004C3CB8">
              <w:rPr>
                <w:sz w:val="20"/>
                <w:szCs w:val="20"/>
              </w:rPr>
              <w:t>Kalpulli</w:t>
            </w:r>
            <w:proofErr w:type="spellEnd"/>
            <w:r w:rsidRPr="004C3CB8">
              <w:rPr>
                <w:sz w:val="20"/>
                <w:szCs w:val="20"/>
              </w:rPr>
              <w:t xml:space="preserve"> </w:t>
            </w:r>
            <w:proofErr w:type="spellStart"/>
            <w:r w:rsidRPr="004C3CB8">
              <w:rPr>
                <w:sz w:val="20"/>
                <w:szCs w:val="20"/>
              </w:rPr>
              <w:t>Yaocenoxtli</w:t>
            </w:r>
            <w:proofErr w:type="spellEnd"/>
            <w:r w:rsidRPr="004C3CB8">
              <w:rPr>
                <w:sz w:val="20"/>
                <w:szCs w:val="20"/>
              </w:rPr>
              <w:t xml:space="preserve"> </w:t>
            </w:r>
          </w:p>
          <w:p w:rsidR="00650A6A" w:rsidRDefault="00650A6A" w:rsidP="00743C30">
            <w:pPr>
              <w:rPr>
                <w:b/>
                <w:sz w:val="24"/>
              </w:rPr>
            </w:pPr>
          </w:p>
          <w:p w:rsidR="00650A6A" w:rsidRPr="00650A6A" w:rsidRDefault="00650A6A" w:rsidP="00743C30">
            <w:pPr>
              <w:rPr>
                <w:b/>
              </w:rPr>
            </w:pPr>
            <w:r w:rsidRPr="00650A6A">
              <w:rPr>
                <w:b/>
              </w:rPr>
              <w:t>Optional Hosted Dinners at Various Local Restaurants</w:t>
            </w:r>
          </w:p>
        </w:tc>
      </w:tr>
    </w:tbl>
    <w:p w:rsidR="00E43533" w:rsidRDefault="00E43533" w:rsidP="00FD575E"/>
    <w:p w:rsidR="00F047B0" w:rsidRDefault="00F047B0" w:rsidP="00FD575E"/>
    <w:tbl>
      <w:tblPr>
        <w:tblStyle w:val="TableGrid2"/>
        <w:tblW w:w="0" w:type="auto"/>
        <w:tblInd w:w="175" w:type="dxa"/>
        <w:tblLook w:val="04A0" w:firstRow="1" w:lastRow="0" w:firstColumn="1" w:lastColumn="0" w:noHBand="0" w:noVBand="1"/>
      </w:tblPr>
      <w:tblGrid>
        <w:gridCol w:w="2448"/>
        <w:gridCol w:w="523"/>
        <w:gridCol w:w="3227"/>
        <w:gridCol w:w="2977"/>
      </w:tblGrid>
      <w:tr w:rsidR="00F047B0" w:rsidRPr="00F047B0" w:rsidTr="00F047B0">
        <w:tc>
          <w:tcPr>
            <w:tcW w:w="9175" w:type="dxa"/>
            <w:gridSpan w:val="4"/>
            <w:shd w:val="clear" w:color="auto" w:fill="BDD6EE" w:themeFill="accent1" w:themeFillTint="66"/>
          </w:tcPr>
          <w:p w:rsidR="00F047B0" w:rsidRPr="00F047B0" w:rsidRDefault="00F047B0" w:rsidP="00F047B0">
            <w:pPr>
              <w:rPr>
                <w:sz w:val="28"/>
              </w:rPr>
            </w:pPr>
            <w:r w:rsidRPr="00F047B0">
              <w:rPr>
                <w:b/>
                <w:sz w:val="24"/>
              </w:rPr>
              <w:t>Friday Nov. 3</w:t>
            </w:r>
          </w:p>
        </w:tc>
      </w:tr>
      <w:tr w:rsidR="00F047B0" w:rsidRPr="00F047B0" w:rsidTr="00F047B0">
        <w:tc>
          <w:tcPr>
            <w:tcW w:w="2448" w:type="dxa"/>
          </w:tcPr>
          <w:p w:rsidR="00F047B0" w:rsidRPr="00F047B0" w:rsidRDefault="00F047B0" w:rsidP="00F047B0">
            <w:pPr>
              <w:rPr>
                <w:b/>
                <w:szCs w:val="24"/>
              </w:rPr>
            </w:pPr>
            <w:r w:rsidRPr="00F047B0">
              <w:rPr>
                <w:b/>
                <w:szCs w:val="24"/>
              </w:rPr>
              <w:t>7:30-9:00</w:t>
            </w:r>
            <w:r w:rsidR="00B740D1">
              <w:rPr>
                <w:b/>
                <w:szCs w:val="24"/>
              </w:rPr>
              <w:t xml:space="preserve"> </w:t>
            </w:r>
            <w:r w:rsidRPr="00F047B0">
              <w:rPr>
                <w:b/>
                <w:szCs w:val="24"/>
              </w:rPr>
              <w:t>a</w:t>
            </w:r>
            <w:r w:rsidR="00B740D1">
              <w:rPr>
                <w:b/>
                <w:szCs w:val="24"/>
              </w:rPr>
              <w:t>.</w:t>
            </w:r>
            <w:r w:rsidRPr="00F047B0">
              <w:rPr>
                <w:b/>
                <w:szCs w:val="24"/>
              </w:rPr>
              <w:t>m</w:t>
            </w:r>
            <w:r w:rsidR="00B740D1">
              <w:rPr>
                <w:b/>
                <w:szCs w:val="24"/>
              </w:rPr>
              <w:t>.</w:t>
            </w:r>
            <w:r w:rsidRPr="00F047B0">
              <w:rPr>
                <w:b/>
                <w:szCs w:val="24"/>
              </w:rPr>
              <w:t xml:space="preserve"> </w:t>
            </w:r>
          </w:p>
        </w:tc>
        <w:tc>
          <w:tcPr>
            <w:tcW w:w="6727" w:type="dxa"/>
            <w:gridSpan w:val="3"/>
          </w:tcPr>
          <w:p w:rsidR="00F047B0" w:rsidRPr="00B740D1" w:rsidRDefault="00F047B0" w:rsidP="00F047B0">
            <w:pPr>
              <w:rPr>
                <w:b/>
                <w:szCs w:val="24"/>
              </w:rPr>
            </w:pPr>
            <w:r w:rsidRPr="00F047B0">
              <w:rPr>
                <w:b/>
                <w:szCs w:val="24"/>
              </w:rPr>
              <w:t>Con</w:t>
            </w:r>
            <w:r w:rsidR="00B740D1">
              <w:rPr>
                <w:b/>
                <w:szCs w:val="24"/>
              </w:rPr>
              <w:t xml:space="preserve">tinental Breakfast &amp; Networking, </w:t>
            </w:r>
            <w:r w:rsidR="00B740D1" w:rsidRPr="00B740D1">
              <w:rPr>
                <w:szCs w:val="24"/>
              </w:rPr>
              <w:t xml:space="preserve">Minnesota Court </w:t>
            </w:r>
          </w:p>
        </w:tc>
      </w:tr>
      <w:tr w:rsidR="00F047B0" w:rsidRPr="00F047B0" w:rsidTr="002C4799">
        <w:tc>
          <w:tcPr>
            <w:tcW w:w="2448" w:type="dxa"/>
          </w:tcPr>
          <w:p w:rsidR="00F047B0" w:rsidRPr="00F047B0" w:rsidRDefault="00F047B0" w:rsidP="00F047B0">
            <w:pPr>
              <w:rPr>
                <w:b/>
                <w:szCs w:val="24"/>
              </w:rPr>
            </w:pPr>
            <w:r w:rsidRPr="00F047B0">
              <w:rPr>
                <w:b/>
                <w:szCs w:val="24"/>
              </w:rPr>
              <w:t>9:00- 9:30</w:t>
            </w:r>
            <w:r w:rsidR="00B740D1">
              <w:rPr>
                <w:b/>
                <w:szCs w:val="24"/>
              </w:rPr>
              <w:t xml:space="preserve"> </w:t>
            </w:r>
            <w:r w:rsidRPr="00F047B0">
              <w:rPr>
                <w:b/>
                <w:szCs w:val="24"/>
              </w:rPr>
              <w:t>a</w:t>
            </w:r>
            <w:r w:rsidR="00B740D1">
              <w:rPr>
                <w:b/>
                <w:szCs w:val="24"/>
              </w:rPr>
              <w:t>.</w:t>
            </w:r>
            <w:r w:rsidRPr="00F047B0">
              <w:rPr>
                <w:b/>
                <w:szCs w:val="24"/>
              </w:rPr>
              <w:t>m</w:t>
            </w:r>
            <w:r w:rsidR="00B740D1">
              <w:rPr>
                <w:b/>
                <w:szCs w:val="24"/>
              </w:rPr>
              <w:t>.</w:t>
            </w:r>
          </w:p>
        </w:tc>
        <w:tc>
          <w:tcPr>
            <w:tcW w:w="6727" w:type="dxa"/>
            <w:gridSpan w:val="3"/>
          </w:tcPr>
          <w:p w:rsidR="00F047B0" w:rsidRPr="00B740D1" w:rsidRDefault="00F047B0" w:rsidP="00F047B0">
            <w:pPr>
              <w:rPr>
                <w:b/>
                <w:szCs w:val="24"/>
              </w:rPr>
            </w:pPr>
            <w:r w:rsidRPr="00F047B0">
              <w:rPr>
                <w:b/>
                <w:szCs w:val="24"/>
              </w:rPr>
              <w:t>Opening Welcome</w:t>
            </w:r>
            <w:r w:rsidR="00B740D1">
              <w:rPr>
                <w:b/>
                <w:szCs w:val="24"/>
              </w:rPr>
              <w:t xml:space="preserve">, </w:t>
            </w:r>
            <w:r w:rsidR="00B740D1">
              <w:rPr>
                <w:szCs w:val="24"/>
              </w:rPr>
              <w:t xml:space="preserve">Minnesota Ballroom East </w:t>
            </w:r>
          </w:p>
        </w:tc>
      </w:tr>
      <w:tr w:rsidR="00F047B0" w:rsidRPr="00F047B0" w:rsidTr="00F047B0">
        <w:trPr>
          <w:trHeight w:val="422"/>
        </w:trPr>
        <w:tc>
          <w:tcPr>
            <w:tcW w:w="2448" w:type="dxa"/>
            <w:shd w:val="clear" w:color="auto" w:fill="DEEAF6" w:themeFill="accent1" w:themeFillTint="33"/>
          </w:tcPr>
          <w:p w:rsidR="00F047B0" w:rsidRPr="00F047B0" w:rsidRDefault="00F047B0" w:rsidP="00F047B0">
            <w:pPr>
              <w:rPr>
                <w:b/>
                <w:sz w:val="24"/>
                <w:szCs w:val="24"/>
              </w:rPr>
            </w:pPr>
            <w:r w:rsidRPr="00F047B0">
              <w:rPr>
                <w:b/>
                <w:sz w:val="24"/>
                <w:szCs w:val="24"/>
              </w:rPr>
              <w:t>9:30- 12:00pm</w:t>
            </w:r>
          </w:p>
        </w:tc>
        <w:tc>
          <w:tcPr>
            <w:tcW w:w="6727" w:type="dxa"/>
            <w:gridSpan w:val="3"/>
            <w:shd w:val="clear" w:color="auto" w:fill="DEEAF6" w:themeFill="accent1" w:themeFillTint="33"/>
          </w:tcPr>
          <w:p w:rsidR="00F047B0" w:rsidRPr="00F047B0" w:rsidRDefault="00F047B0" w:rsidP="00B740D1">
            <w:pPr>
              <w:jc w:val="center"/>
              <w:rPr>
                <w:b/>
                <w:sz w:val="24"/>
                <w:szCs w:val="24"/>
              </w:rPr>
            </w:pPr>
            <w:r w:rsidRPr="00F047B0">
              <w:rPr>
                <w:b/>
                <w:sz w:val="24"/>
                <w:szCs w:val="24"/>
              </w:rPr>
              <w:t>Morning Seminar</w:t>
            </w:r>
          </w:p>
        </w:tc>
      </w:tr>
      <w:tr w:rsidR="00F047B0" w:rsidRPr="00F047B0" w:rsidTr="00F047B0">
        <w:trPr>
          <w:trHeight w:val="1772"/>
        </w:trPr>
        <w:tc>
          <w:tcPr>
            <w:tcW w:w="2971" w:type="dxa"/>
            <w:gridSpan w:val="2"/>
          </w:tcPr>
          <w:p w:rsidR="00F047B0" w:rsidRPr="00B740D1" w:rsidRDefault="00F047B0" w:rsidP="00F047B0">
            <w:pPr>
              <w:rPr>
                <w:b/>
                <w:sz w:val="24"/>
                <w:szCs w:val="24"/>
              </w:rPr>
            </w:pPr>
            <w:r w:rsidRPr="00B740D1">
              <w:rPr>
                <w:b/>
                <w:sz w:val="24"/>
                <w:szCs w:val="24"/>
              </w:rPr>
              <w:t>A</w:t>
            </w:r>
            <w:r w:rsidR="00B740D1" w:rsidRPr="00B740D1">
              <w:rPr>
                <w:b/>
                <w:sz w:val="24"/>
                <w:szCs w:val="24"/>
              </w:rPr>
              <w:t xml:space="preserve"> Minnesota Ballroom West </w:t>
            </w:r>
          </w:p>
          <w:p w:rsidR="00F047B0" w:rsidRPr="00F047B0" w:rsidRDefault="00F047B0" w:rsidP="00F047B0">
            <w:pPr>
              <w:rPr>
                <w:b/>
                <w:szCs w:val="24"/>
              </w:rPr>
            </w:pPr>
            <w:r w:rsidRPr="00F047B0">
              <w:rPr>
                <w:b/>
                <w:szCs w:val="24"/>
              </w:rPr>
              <w:t>World View, Power &amp; Privilege and the Child Protection Worker</w:t>
            </w:r>
          </w:p>
          <w:p w:rsidR="00F047B0" w:rsidRPr="00F047B0" w:rsidRDefault="00F047B0" w:rsidP="00F047B0">
            <w:pPr>
              <w:rPr>
                <w:sz w:val="20"/>
                <w:szCs w:val="20"/>
              </w:rPr>
            </w:pPr>
            <w:r w:rsidRPr="00F047B0">
              <w:rPr>
                <w:sz w:val="20"/>
                <w:szCs w:val="20"/>
              </w:rPr>
              <w:t xml:space="preserve">Alex Jackson Nelson, </w:t>
            </w:r>
            <w:r w:rsidR="00712752">
              <w:rPr>
                <w:sz w:val="20"/>
                <w:szCs w:val="20"/>
              </w:rPr>
              <w:t>CWTS</w:t>
            </w:r>
            <w:r>
              <w:rPr>
                <w:sz w:val="20"/>
                <w:szCs w:val="20"/>
              </w:rPr>
              <w:t xml:space="preserve"> </w:t>
            </w:r>
          </w:p>
          <w:p w:rsidR="00F047B0" w:rsidRPr="00F047B0" w:rsidRDefault="00F047B0" w:rsidP="00F047B0">
            <w:pPr>
              <w:rPr>
                <w:b/>
                <w:sz w:val="24"/>
                <w:szCs w:val="24"/>
              </w:rPr>
            </w:pPr>
            <w:r w:rsidRPr="00F047B0">
              <w:rPr>
                <w:sz w:val="20"/>
                <w:szCs w:val="20"/>
              </w:rPr>
              <w:t xml:space="preserve">Dave Ellis, BS, </w:t>
            </w:r>
            <w:r w:rsidR="00712752">
              <w:rPr>
                <w:sz w:val="20"/>
                <w:szCs w:val="20"/>
              </w:rPr>
              <w:t>CWTS</w:t>
            </w:r>
            <w:r w:rsidRPr="00F047B0">
              <w:rPr>
                <w:sz w:val="20"/>
                <w:szCs w:val="20"/>
              </w:rPr>
              <w:t xml:space="preserve"> Contractor</w:t>
            </w:r>
            <w:r w:rsidRPr="00F047B0">
              <w:rPr>
                <w:b/>
                <w:sz w:val="24"/>
                <w:szCs w:val="24"/>
              </w:rPr>
              <w:t xml:space="preserve"> </w:t>
            </w:r>
          </w:p>
          <w:p w:rsidR="00F047B0" w:rsidRPr="00F047B0" w:rsidRDefault="00F047B0" w:rsidP="00F047B0">
            <w:pPr>
              <w:rPr>
                <w:b/>
                <w:sz w:val="24"/>
                <w:szCs w:val="24"/>
              </w:rPr>
            </w:pPr>
          </w:p>
        </w:tc>
        <w:tc>
          <w:tcPr>
            <w:tcW w:w="3227" w:type="dxa"/>
          </w:tcPr>
          <w:p w:rsidR="00F047B0" w:rsidRPr="00F047B0" w:rsidRDefault="00F047B0" w:rsidP="00F047B0">
            <w:pPr>
              <w:rPr>
                <w:b/>
                <w:sz w:val="24"/>
                <w:szCs w:val="24"/>
              </w:rPr>
            </w:pPr>
            <w:r w:rsidRPr="00F047B0">
              <w:rPr>
                <w:b/>
                <w:sz w:val="24"/>
                <w:szCs w:val="24"/>
              </w:rPr>
              <w:t>B</w:t>
            </w:r>
            <w:r w:rsidR="00B740D1">
              <w:rPr>
                <w:b/>
                <w:sz w:val="24"/>
                <w:szCs w:val="24"/>
              </w:rPr>
              <w:t xml:space="preserve"> Governors IV</w:t>
            </w:r>
          </w:p>
          <w:p w:rsidR="00F047B0" w:rsidRPr="00F047B0" w:rsidRDefault="00F047B0" w:rsidP="00F047B0">
            <w:pPr>
              <w:rPr>
                <w:b/>
              </w:rPr>
            </w:pPr>
            <w:r w:rsidRPr="00F047B0">
              <w:rPr>
                <w:b/>
              </w:rPr>
              <w:t>“We Can Still Smile”- Experiencing Compassion Satisfaction In The Midst of This Work That We Do</w:t>
            </w:r>
          </w:p>
          <w:p w:rsidR="00F047B0" w:rsidRPr="00F047B0" w:rsidRDefault="00F047B0" w:rsidP="00F047B0">
            <w:pPr>
              <w:rPr>
                <w:sz w:val="20"/>
                <w:szCs w:val="20"/>
              </w:rPr>
            </w:pPr>
            <w:r w:rsidRPr="00F047B0">
              <w:rPr>
                <w:sz w:val="20"/>
                <w:szCs w:val="20"/>
              </w:rPr>
              <w:t>Covers multi-dimensional human services workplace stress, decision fatigue, and the Comprehensive Guide to Secondary Trauma for Child Welfare Organizations.</w:t>
            </w:r>
          </w:p>
          <w:p w:rsidR="00F047B0" w:rsidRPr="00F047B0" w:rsidRDefault="00F047B0" w:rsidP="00F047B0">
            <w:pPr>
              <w:rPr>
                <w:b/>
                <w:szCs w:val="20"/>
              </w:rPr>
            </w:pPr>
            <w:r w:rsidRPr="00F047B0">
              <w:rPr>
                <w:b/>
                <w:sz w:val="20"/>
                <w:szCs w:val="20"/>
              </w:rPr>
              <w:t xml:space="preserve"> </w:t>
            </w:r>
            <w:r w:rsidRPr="00F047B0">
              <w:rPr>
                <w:sz w:val="20"/>
                <w:szCs w:val="20"/>
              </w:rPr>
              <w:t>Alan O’Malley Larson MSW, LICSW</w:t>
            </w:r>
            <w:r w:rsidR="005B36DC">
              <w:rPr>
                <w:sz w:val="20"/>
                <w:szCs w:val="20"/>
              </w:rPr>
              <w:t xml:space="preserve">, Olmsted County </w:t>
            </w:r>
          </w:p>
        </w:tc>
        <w:tc>
          <w:tcPr>
            <w:tcW w:w="2977" w:type="dxa"/>
          </w:tcPr>
          <w:p w:rsidR="00F047B0" w:rsidRPr="00F047B0" w:rsidRDefault="00F047B0" w:rsidP="00F047B0">
            <w:pPr>
              <w:rPr>
                <w:b/>
                <w:sz w:val="24"/>
                <w:szCs w:val="24"/>
              </w:rPr>
            </w:pPr>
            <w:r w:rsidRPr="00F047B0">
              <w:rPr>
                <w:b/>
                <w:sz w:val="24"/>
                <w:szCs w:val="24"/>
              </w:rPr>
              <w:t>C</w:t>
            </w:r>
            <w:r w:rsidR="00B740D1">
              <w:rPr>
                <w:b/>
                <w:sz w:val="24"/>
                <w:szCs w:val="24"/>
              </w:rPr>
              <w:t xml:space="preserve"> Governors III</w:t>
            </w:r>
          </w:p>
          <w:p w:rsidR="00F047B0" w:rsidRPr="00F047B0" w:rsidRDefault="00F047B0" w:rsidP="00F047B0">
            <w:pPr>
              <w:spacing w:line="276" w:lineRule="auto"/>
              <w:rPr>
                <w:b/>
                <w:bCs/>
              </w:rPr>
            </w:pPr>
            <w:r w:rsidRPr="00F047B0">
              <w:rPr>
                <w:b/>
                <w:bCs/>
              </w:rPr>
              <w:t>Including Human Trafficking as a Key Focus of Multidisciplinary Teams</w:t>
            </w:r>
          </w:p>
          <w:p w:rsidR="00F047B0" w:rsidRPr="00F047B0" w:rsidRDefault="00F047B0" w:rsidP="00F047B0">
            <w:pPr>
              <w:rPr>
                <w:sz w:val="20"/>
                <w:szCs w:val="20"/>
              </w:rPr>
            </w:pPr>
            <w:r w:rsidRPr="00F047B0">
              <w:rPr>
                <w:sz w:val="20"/>
                <w:szCs w:val="20"/>
              </w:rPr>
              <w:t xml:space="preserve">Requirements, resources, and best practices for working with children and youth who are or may be trafficked. </w:t>
            </w:r>
          </w:p>
          <w:p w:rsidR="00F047B0" w:rsidRPr="00F047B0" w:rsidRDefault="00F047B0" w:rsidP="00712752">
            <w:pPr>
              <w:spacing w:line="276" w:lineRule="auto"/>
              <w:rPr>
                <w:b/>
                <w:bCs/>
                <w:sz w:val="20"/>
                <w:szCs w:val="20"/>
              </w:rPr>
            </w:pPr>
            <w:r w:rsidRPr="00F047B0">
              <w:rPr>
                <w:sz w:val="20"/>
                <w:szCs w:val="20"/>
              </w:rPr>
              <w:t>Sarah Ladd</w:t>
            </w:r>
            <w:r w:rsidR="00712752">
              <w:rPr>
                <w:sz w:val="20"/>
                <w:szCs w:val="20"/>
              </w:rPr>
              <w:t xml:space="preserve"> J.D.</w:t>
            </w:r>
            <w:r w:rsidRPr="00F047B0">
              <w:rPr>
                <w:sz w:val="20"/>
                <w:szCs w:val="20"/>
              </w:rPr>
              <w:t>, Sex</w:t>
            </w:r>
            <w:r w:rsidRPr="00F047B0">
              <w:t xml:space="preserve"> </w:t>
            </w:r>
            <w:r w:rsidRPr="00F047B0">
              <w:rPr>
                <w:sz w:val="20"/>
                <w:szCs w:val="20"/>
              </w:rPr>
              <w:t xml:space="preserve">Trafficking Child Protection Coordinator, </w:t>
            </w:r>
            <w:r w:rsidR="00712752">
              <w:rPr>
                <w:sz w:val="20"/>
                <w:szCs w:val="20"/>
              </w:rPr>
              <w:t>CSP</w:t>
            </w:r>
          </w:p>
        </w:tc>
      </w:tr>
    </w:tbl>
    <w:p w:rsidR="00F047B0" w:rsidRDefault="00F047B0" w:rsidP="00FD575E"/>
    <w:p w:rsidR="00F047B0" w:rsidRDefault="00F047B0" w:rsidP="00FD575E"/>
    <w:p w:rsidR="00F047B0" w:rsidRDefault="00F047B0" w:rsidP="00FD575E"/>
    <w:sectPr w:rsidR="00F0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63B7"/>
    <w:multiLevelType w:val="hybridMultilevel"/>
    <w:tmpl w:val="D55E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5E"/>
    <w:rsid w:val="001B0BEA"/>
    <w:rsid w:val="003C6FF9"/>
    <w:rsid w:val="005B269D"/>
    <w:rsid w:val="005B36DC"/>
    <w:rsid w:val="00650A6A"/>
    <w:rsid w:val="00712752"/>
    <w:rsid w:val="0095044D"/>
    <w:rsid w:val="00B740D1"/>
    <w:rsid w:val="00C823AC"/>
    <w:rsid w:val="00CE047B"/>
    <w:rsid w:val="00E43533"/>
    <w:rsid w:val="00F047B0"/>
    <w:rsid w:val="00FD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7EAD3F-1A11-47F8-BB6B-E785ECF6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575E"/>
    <w:pPr>
      <w:ind w:left="720"/>
      <w:contextualSpacing/>
    </w:pPr>
  </w:style>
  <w:style w:type="table" w:customStyle="1" w:styleId="TableGrid1">
    <w:name w:val="Table Grid1"/>
    <w:basedOn w:val="TableNormal"/>
    <w:next w:val="TableGrid"/>
    <w:uiPriority w:val="39"/>
    <w:rsid w:val="00950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5044D"/>
    <w:pPr>
      <w:spacing w:after="0" w:line="240" w:lineRule="auto"/>
    </w:pPr>
  </w:style>
  <w:style w:type="character" w:customStyle="1" w:styleId="NoSpacingChar">
    <w:name w:val="No Spacing Char"/>
    <w:link w:val="NoSpacing"/>
    <w:uiPriority w:val="1"/>
    <w:rsid w:val="0095044D"/>
  </w:style>
  <w:style w:type="table" w:customStyle="1" w:styleId="TableGrid2">
    <w:name w:val="Table Grid2"/>
    <w:basedOn w:val="TableNormal"/>
    <w:next w:val="TableGrid"/>
    <w:uiPriority w:val="39"/>
    <w:rsid w:val="00F04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04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4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Renee M (DHS)</dc:creator>
  <cp:keywords/>
  <dc:description/>
  <cp:lastModifiedBy>Anderson, Renee M (DHS)</cp:lastModifiedBy>
  <cp:revision>3</cp:revision>
  <cp:lastPrinted>2017-10-04T16:31:00Z</cp:lastPrinted>
  <dcterms:created xsi:type="dcterms:W3CDTF">2017-10-05T18:40:00Z</dcterms:created>
  <dcterms:modified xsi:type="dcterms:W3CDTF">2017-10-05T18:40:00Z</dcterms:modified>
</cp:coreProperties>
</file>